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EBDDE" w14:textId="6F1329ED" w:rsidR="00AA2D80" w:rsidRPr="00850A40" w:rsidRDefault="00D56EDB" w:rsidP="00FA4A97">
      <w:pPr>
        <w:pStyle w:val="Titre"/>
      </w:pPr>
      <w:bookmarkStart w:id="0" w:name="_Toc198194582"/>
      <w:bookmarkStart w:id="1" w:name="_GoBack"/>
      <w:bookmarkEnd w:id="1"/>
      <w:r w:rsidRPr="00850A40">
        <w:rPr>
          <w:rFonts w:eastAsia="Times New Roman"/>
        </w:rPr>
        <w:t>Différencier le TSA de la DV</w:t>
      </w:r>
    </w:p>
    <w:p w14:paraId="5766BA4D" w14:textId="77777777" w:rsidR="00C67802" w:rsidRPr="00850A40" w:rsidRDefault="00C67802" w:rsidP="00C67802">
      <w:pPr>
        <w:pStyle w:val="Titre1"/>
      </w:pPr>
      <w:bookmarkStart w:id="2" w:name="_Toc219809503"/>
      <w:bookmarkStart w:id="3" w:name="_Toc219874236"/>
      <w:bookmarkStart w:id="4" w:name="_Toc220586604"/>
      <w:bookmarkStart w:id="5" w:name="_Toc221001343"/>
      <w:bookmarkStart w:id="6" w:name="_Toc222404235"/>
      <w:bookmarkStart w:id="7" w:name="_Toc223342948"/>
      <w:bookmarkStart w:id="8" w:name="_Toc223421136"/>
      <w:bookmarkStart w:id="9" w:name="_Toc223427199"/>
      <w:r w:rsidRPr="00850A40">
        <w:t>Notes du producteur</w:t>
      </w:r>
      <w:bookmarkEnd w:id="0"/>
      <w:bookmarkEnd w:id="2"/>
      <w:bookmarkEnd w:id="3"/>
      <w:bookmarkEnd w:id="4"/>
      <w:bookmarkEnd w:id="5"/>
      <w:bookmarkEnd w:id="6"/>
      <w:bookmarkEnd w:id="7"/>
      <w:bookmarkEnd w:id="8"/>
      <w:bookmarkEnd w:id="9"/>
    </w:p>
    <w:p w14:paraId="1B05EED9" w14:textId="4735DFCC" w:rsidR="00A61F9E" w:rsidRPr="00850A40" w:rsidRDefault="00A61F9E" w:rsidP="00FE5F44">
      <w:pPr>
        <w:rPr>
          <w:lang w:eastAsia="fr-CA"/>
        </w:rPr>
      </w:pPr>
      <w:r w:rsidRPr="00850A40">
        <w:rPr>
          <w:lang w:eastAsia="fr-CA"/>
        </w:rPr>
        <w:t>{Avis au lecteur sur l</w:t>
      </w:r>
      <w:r w:rsidR="00ED518D" w:rsidRPr="00850A40">
        <w:rPr>
          <w:lang w:eastAsia="fr-CA"/>
        </w:rPr>
        <w:t>'</w:t>
      </w:r>
      <w:r w:rsidRPr="00850A40">
        <w:rPr>
          <w:lang w:eastAsia="fr-CA"/>
        </w:rPr>
        <w:t>accessibilité: Ce document est</w:t>
      </w:r>
      <w:r w:rsidR="0096481B" w:rsidRPr="00850A40">
        <w:rPr>
          <w:lang w:eastAsia="fr-CA"/>
        </w:rPr>
        <w:t xml:space="preserve"> conforme au standard SGQRI</w:t>
      </w:r>
      <w:r w:rsidR="00E50402" w:rsidRPr="00850A40">
        <w:rPr>
          <w:lang w:eastAsia="fr-CA"/>
        </w:rPr>
        <w:t> </w:t>
      </w:r>
      <w:r w:rsidR="0096481B" w:rsidRPr="00850A40">
        <w:rPr>
          <w:lang w:eastAsia="fr-CA"/>
        </w:rPr>
        <w:t>008</w:t>
      </w:r>
      <w:r w:rsidR="00D33079" w:rsidRPr="00850A40">
        <w:rPr>
          <w:lang w:eastAsia="fr-CA"/>
        </w:rPr>
        <w:noBreakHyphen/>
      </w:r>
      <w:r w:rsidRPr="00850A40">
        <w:rPr>
          <w:lang w:eastAsia="fr-CA"/>
        </w:rPr>
        <w:t>2</w:t>
      </w:r>
      <w:r w:rsidR="00D33079" w:rsidRPr="00850A40">
        <w:rPr>
          <w:lang w:eastAsia="fr-CA"/>
        </w:rPr>
        <w:t>.0</w:t>
      </w:r>
      <w:r w:rsidRPr="00850A40">
        <w:rPr>
          <w:lang w:eastAsia="fr-CA"/>
        </w:rPr>
        <w:t xml:space="preserve"> du Gouvernement du Québec sur l</w:t>
      </w:r>
      <w:r w:rsidR="00ED518D" w:rsidRPr="00850A40">
        <w:rPr>
          <w:lang w:eastAsia="fr-CA"/>
        </w:rPr>
        <w:t>'</w:t>
      </w:r>
      <w:r w:rsidRPr="00850A40">
        <w:rPr>
          <w:lang w:eastAsia="fr-CA"/>
        </w:rPr>
        <w:t>accessibilité d</w:t>
      </w:r>
      <w:r w:rsidR="00ED518D" w:rsidRPr="00850A40">
        <w:rPr>
          <w:lang w:eastAsia="fr-CA"/>
        </w:rPr>
        <w:t>'</w:t>
      </w:r>
      <w:r w:rsidRPr="00850A40">
        <w:rPr>
          <w:lang w:eastAsia="fr-CA"/>
        </w:rPr>
        <w:t>un document téléchargeable, afin d</w:t>
      </w:r>
      <w:r w:rsidR="00ED518D" w:rsidRPr="00850A40">
        <w:rPr>
          <w:lang w:eastAsia="fr-CA"/>
        </w:rPr>
        <w:t>'</w:t>
      </w:r>
      <w:r w:rsidRPr="00850A40">
        <w:rPr>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4DA8AA43" w14:textId="0C8574C0" w:rsidR="00160C63" w:rsidRPr="00850A40" w:rsidRDefault="00A61F9E" w:rsidP="008060AF">
      <w:r w:rsidRPr="00850A40">
        <w:t>Cette version de rechange équivalente et ac</w:t>
      </w:r>
      <w:r w:rsidR="00920BC8" w:rsidRPr="00850A40">
        <w:t>cessible a été produite par le S</w:t>
      </w:r>
      <w:r w:rsidR="00C01B64" w:rsidRPr="00850A40">
        <w:t xml:space="preserve">ervice </w:t>
      </w:r>
      <w:r w:rsidR="00375032" w:rsidRPr="00850A40">
        <w:t>de l</w:t>
      </w:r>
      <w:r w:rsidR="00ED518D" w:rsidRPr="00850A40">
        <w:t>'</w:t>
      </w:r>
      <w:r w:rsidR="00375032" w:rsidRPr="00850A40">
        <w:t>adaptation de l</w:t>
      </w:r>
      <w:r w:rsidR="00ED518D" w:rsidRPr="00850A40">
        <w:t>'</w:t>
      </w:r>
      <w:r w:rsidR="00375032" w:rsidRPr="00850A40">
        <w:t>i</w:t>
      </w:r>
      <w:r w:rsidR="000E1DBB" w:rsidRPr="00850A40">
        <w:t xml:space="preserve">nformation </w:t>
      </w:r>
      <w:r w:rsidRPr="00850A40">
        <w:t>de l</w:t>
      </w:r>
      <w:r w:rsidR="00ED518D" w:rsidRPr="00850A40">
        <w:t>'</w:t>
      </w:r>
      <w:r w:rsidRPr="00850A40">
        <w:t>Institut Nazareth et Louis-Braille faisan</w:t>
      </w:r>
      <w:r w:rsidR="00C01B64" w:rsidRPr="00850A40">
        <w:t>t partie du Centre</w:t>
      </w:r>
      <w:r w:rsidR="00773ECB" w:rsidRPr="00850A40">
        <w:t xml:space="preserve"> </w:t>
      </w:r>
      <w:r w:rsidR="00CA22FB" w:rsidRPr="00850A40">
        <w:t>Intégré de</w:t>
      </w:r>
      <w:r w:rsidRPr="00850A40">
        <w:t xml:space="preserve"> Santé et de Services </w:t>
      </w:r>
      <w:r w:rsidR="00CA22FB" w:rsidRPr="00850A40">
        <w:t>Sociaux de la Montérégie</w:t>
      </w:r>
      <w:r w:rsidR="00CA22FB" w:rsidRPr="00850A40">
        <w:noBreakHyphen/>
      </w:r>
      <w:r w:rsidR="008060AF" w:rsidRPr="00850A40">
        <w:t>Centre.</w:t>
      </w:r>
    </w:p>
    <w:p w14:paraId="5A98A55A" w14:textId="07CDB427" w:rsidR="00A71451" w:rsidRPr="00850A40" w:rsidRDefault="00A61F9E" w:rsidP="00A61F9E">
      <w:pPr>
        <w:rPr>
          <w:lang w:eastAsia="fr-CA"/>
        </w:rPr>
      </w:pPr>
      <w:r w:rsidRPr="00850A40">
        <w:rPr>
          <w:lang w:eastAsia="fr-CA"/>
        </w:rPr>
        <w:t>955, rue d</w:t>
      </w:r>
      <w:r w:rsidR="00ED518D" w:rsidRPr="00850A40">
        <w:rPr>
          <w:lang w:eastAsia="fr-CA"/>
        </w:rPr>
        <w:t>'</w:t>
      </w:r>
      <w:r w:rsidRPr="00850A40">
        <w:rPr>
          <w:lang w:eastAsia="fr-CA"/>
        </w:rPr>
        <w:t>Assigny – local 139</w:t>
      </w:r>
      <w:r w:rsidRPr="00850A40">
        <w:rPr>
          <w:lang w:eastAsia="fr-CA"/>
        </w:rPr>
        <w:br/>
        <w:t>Longueuil (Québec) J4K 5C3</w:t>
      </w:r>
      <w:r w:rsidRPr="00850A40">
        <w:rPr>
          <w:lang w:eastAsia="fr-CA"/>
        </w:rPr>
        <w:br/>
        <w:t xml:space="preserve">Téléphone: 450 463-1710, poste </w:t>
      </w:r>
      <w:r w:rsidR="00537399" w:rsidRPr="00850A40">
        <w:rPr>
          <w:lang w:eastAsia="fr-CA"/>
        </w:rPr>
        <w:t>159</w:t>
      </w:r>
      <w:r w:rsidRPr="00850A40">
        <w:rPr>
          <w:lang w:eastAsia="fr-CA"/>
        </w:rPr>
        <w:t>346</w:t>
      </w:r>
      <w:r w:rsidRPr="00850A40">
        <w:rPr>
          <w:lang w:eastAsia="fr-CA"/>
        </w:rPr>
        <w:br/>
        <w:t xml:space="preserve">Sans frais: 1 800 361-7063, poste </w:t>
      </w:r>
      <w:r w:rsidR="00537399" w:rsidRPr="00850A40">
        <w:rPr>
          <w:lang w:eastAsia="fr-CA"/>
        </w:rPr>
        <w:t>159</w:t>
      </w:r>
      <w:r w:rsidRPr="00850A40">
        <w:rPr>
          <w:lang w:eastAsia="fr-CA"/>
        </w:rPr>
        <w:t>346</w:t>
      </w:r>
      <w:r w:rsidRPr="00850A40">
        <w:rPr>
          <w:lang w:eastAsia="fr-CA"/>
        </w:rPr>
        <w:br/>
        <w:t>Télécopieur: 450 670-0220</w:t>
      </w:r>
      <w:r w:rsidRPr="00850A40">
        <w:rPr>
          <w:lang w:eastAsia="fr-CA"/>
        </w:rPr>
        <w:br/>
        <w:t xml:space="preserve">Courriel: </w:t>
      </w:r>
      <w:hyperlink r:id="rId8" w:history="1">
        <w:r w:rsidRPr="00850A40">
          <w:rPr>
            <w:rStyle w:val="Lienhypertexte"/>
          </w:rPr>
          <w:t>braille.inlb@ssss.gouv.qc.ca</w:t>
        </w:r>
      </w:hyperlink>
    </w:p>
    <w:p w14:paraId="2D0C65CF" w14:textId="7BC2206C" w:rsidR="00A61F9E" w:rsidRPr="00850A40" w:rsidRDefault="00A61F9E" w:rsidP="00A61F9E">
      <w:pPr>
        <w:rPr>
          <w:lang w:eastAsia="fr-CA"/>
        </w:rPr>
      </w:pPr>
      <w:r w:rsidRPr="00850A40">
        <w:rPr>
          <w:lang w:eastAsia="fr-CA"/>
        </w:rPr>
        <w:t>Notes: Assurez-vous de modifier les paramètres de votre logiciel lecteur d</w:t>
      </w:r>
      <w:r w:rsidR="00ED518D" w:rsidRPr="00850A40">
        <w:rPr>
          <w:lang w:eastAsia="fr-CA"/>
        </w:rPr>
        <w:t>'</w:t>
      </w:r>
      <w:r w:rsidRPr="00850A40">
        <w:rPr>
          <w:lang w:eastAsia="fr-CA"/>
        </w:rPr>
        <w:t>écran, tel que Jaws, en activant la détection des langues et la lecture de la plupart des ponctuations.</w:t>
      </w:r>
      <w:r w:rsidR="00C67802" w:rsidRPr="00850A40">
        <w:rPr>
          <w:lang w:eastAsia="fr-CA"/>
        </w:rPr>
        <w:t>}</w:t>
      </w:r>
    </w:p>
    <w:p w14:paraId="5B96B59E" w14:textId="77777777" w:rsidR="00C67802" w:rsidRPr="00850A40" w:rsidRDefault="00C67802" w:rsidP="00C67802">
      <w:pPr>
        <w:pStyle w:val="Titre1"/>
      </w:pPr>
      <w:bookmarkStart w:id="10" w:name="_Toc198194584"/>
      <w:bookmarkStart w:id="11" w:name="_Toc219809504"/>
      <w:bookmarkStart w:id="12" w:name="_Toc219874238"/>
      <w:bookmarkStart w:id="13" w:name="_Toc220586606"/>
      <w:bookmarkStart w:id="14" w:name="_Toc221001345"/>
      <w:bookmarkStart w:id="15" w:name="_Toc222404237"/>
      <w:bookmarkStart w:id="16" w:name="_Toc223342950"/>
      <w:bookmarkStart w:id="17" w:name="_Toc223421138"/>
      <w:bookmarkStart w:id="18" w:name="_Toc223427200"/>
      <w:r w:rsidRPr="00850A40">
        <w:t>Liens de navigation</w:t>
      </w:r>
      <w:bookmarkEnd w:id="10"/>
      <w:bookmarkEnd w:id="11"/>
      <w:bookmarkEnd w:id="12"/>
      <w:bookmarkEnd w:id="13"/>
      <w:bookmarkEnd w:id="14"/>
      <w:bookmarkEnd w:id="15"/>
      <w:bookmarkEnd w:id="16"/>
      <w:bookmarkEnd w:id="17"/>
      <w:bookmarkEnd w:id="18"/>
    </w:p>
    <w:p w14:paraId="22E7D1E4" w14:textId="77777777" w:rsidR="00276449" w:rsidRPr="00850A40" w:rsidRDefault="008B6ECD">
      <w:pPr>
        <w:pStyle w:val="TM1"/>
        <w:tabs>
          <w:tab w:val="right" w:leader="dot" w:pos="9350"/>
        </w:tabs>
        <w:rPr>
          <w:rFonts w:asciiTheme="minorHAnsi" w:eastAsiaTheme="minorEastAsia" w:hAnsiTheme="minorHAnsi" w:cstheme="minorBidi"/>
          <w:kern w:val="2"/>
          <w:lang w:eastAsia="fr-CA"/>
          <w14:ligatures w14:val="standardContextual"/>
        </w:rPr>
      </w:pPr>
      <w:r w:rsidRPr="00850A40">
        <w:fldChar w:fldCharType="begin"/>
      </w:r>
      <w:r w:rsidRPr="00850A40">
        <w:instrText xml:space="preserve"> TOC \o "1-2" \n \h \z \u </w:instrText>
      </w:r>
      <w:r w:rsidRPr="00850A40">
        <w:fldChar w:fldCharType="separate"/>
      </w:r>
      <w:hyperlink w:anchor="_Toc223427199" w:history="1">
        <w:r w:rsidR="00276449" w:rsidRPr="00850A40">
          <w:rPr>
            <w:rStyle w:val="Lienhypertexte"/>
          </w:rPr>
          <w:t>Notes du producteur</w:t>
        </w:r>
      </w:hyperlink>
    </w:p>
    <w:p w14:paraId="326BE6CE" w14:textId="77777777" w:rsidR="00276449" w:rsidRPr="00850A40" w:rsidRDefault="00894592">
      <w:pPr>
        <w:pStyle w:val="TM1"/>
        <w:tabs>
          <w:tab w:val="right" w:leader="dot" w:pos="9350"/>
        </w:tabs>
        <w:rPr>
          <w:rFonts w:asciiTheme="minorHAnsi" w:eastAsiaTheme="minorEastAsia" w:hAnsiTheme="minorHAnsi" w:cstheme="minorBidi"/>
          <w:kern w:val="2"/>
          <w:lang w:eastAsia="fr-CA"/>
          <w14:ligatures w14:val="standardContextual"/>
        </w:rPr>
      </w:pPr>
      <w:hyperlink w:anchor="_Toc223427200" w:history="1">
        <w:r w:rsidR="00276449" w:rsidRPr="00850A40">
          <w:rPr>
            <w:rStyle w:val="Lienhypertexte"/>
          </w:rPr>
          <w:t>Liens de navigation</w:t>
        </w:r>
      </w:hyperlink>
    </w:p>
    <w:p w14:paraId="7082318B" w14:textId="77777777" w:rsidR="00276449" w:rsidRPr="00850A40" w:rsidRDefault="00894592">
      <w:pPr>
        <w:pStyle w:val="TM1"/>
        <w:tabs>
          <w:tab w:val="right" w:leader="dot" w:pos="9350"/>
        </w:tabs>
        <w:rPr>
          <w:rFonts w:asciiTheme="minorHAnsi" w:eastAsiaTheme="minorEastAsia" w:hAnsiTheme="minorHAnsi" w:cstheme="minorBidi"/>
          <w:kern w:val="2"/>
          <w:lang w:eastAsia="fr-CA"/>
          <w14:ligatures w14:val="standardContextual"/>
        </w:rPr>
      </w:pPr>
      <w:hyperlink w:anchor="_Toc223427201" w:history="1">
        <w:r w:rsidR="00276449" w:rsidRPr="00850A40">
          <w:rPr>
            <w:rStyle w:val="Lienhypertexte"/>
          </w:rPr>
          <w:t>Différencier le TSA de la DV particularités comportementales et développementales des enfants aveugles et fonctionnellement aveugles</w:t>
        </w:r>
      </w:hyperlink>
    </w:p>
    <w:p w14:paraId="4DB390FD" w14:textId="77777777" w:rsidR="00276449" w:rsidRPr="00850A40" w:rsidRDefault="00894592">
      <w:pPr>
        <w:pStyle w:val="TM2"/>
        <w:tabs>
          <w:tab w:val="right" w:leader="dot" w:pos="9350"/>
        </w:tabs>
        <w:rPr>
          <w:rFonts w:asciiTheme="minorHAnsi" w:eastAsiaTheme="minorEastAsia" w:hAnsiTheme="minorHAnsi" w:cstheme="minorBidi"/>
          <w:kern w:val="2"/>
          <w:lang w:eastAsia="fr-CA"/>
          <w14:ligatures w14:val="standardContextual"/>
        </w:rPr>
      </w:pPr>
      <w:hyperlink w:anchor="_Toc223427202" w:history="1">
        <w:r w:rsidR="00276449" w:rsidRPr="00850A40">
          <w:rPr>
            <w:rStyle w:val="Lienhypertexte"/>
          </w:rPr>
          <w:t>Objectif du guide</w:t>
        </w:r>
      </w:hyperlink>
    </w:p>
    <w:p w14:paraId="7CCE1E89" w14:textId="77777777" w:rsidR="00276449" w:rsidRPr="00850A40" w:rsidRDefault="00894592">
      <w:pPr>
        <w:pStyle w:val="TM2"/>
        <w:tabs>
          <w:tab w:val="right" w:leader="dot" w:pos="9350"/>
        </w:tabs>
        <w:rPr>
          <w:rFonts w:asciiTheme="minorHAnsi" w:eastAsiaTheme="minorEastAsia" w:hAnsiTheme="minorHAnsi" w:cstheme="minorBidi"/>
          <w:kern w:val="2"/>
          <w:lang w:eastAsia="fr-CA"/>
          <w14:ligatures w14:val="standardContextual"/>
        </w:rPr>
      </w:pPr>
      <w:hyperlink w:anchor="_Toc223427203" w:history="1">
        <w:r w:rsidR="00276449" w:rsidRPr="00850A40">
          <w:rPr>
            <w:rStyle w:val="Lienhypertexte"/>
          </w:rPr>
          <w:t>Observations</w:t>
        </w:r>
      </w:hyperlink>
    </w:p>
    <w:p w14:paraId="0A766BCD" w14:textId="77777777" w:rsidR="00276449" w:rsidRPr="00850A40" w:rsidRDefault="00894592">
      <w:pPr>
        <w:pStyle w:val="TM2"/>
        <w:tabs>
          <w:tab w:val="right" w:leader="dot" w:pos="9350"/>
        </w:tabs>
        <w:rPr>
          <w:rFonts w:asciiTheme="minorHAnsi" w:eastAsiaTheme="minorEastAsia" w:hAnsiTheme="minorHAnsi" w:cstheme="minorBidi"/>
          <w:kern w:val="2"/>
          <w:lang w:eastAsia="fr-CA"/>
          <w14:ligatures w14:val="standardContextual"/>
        </w:rPr>
      </w:pPr>
      <w:hyperlink w:anchor="_Toc223427204" w:history="1">
        <w:r w:rsidR="00276449" w:rsidRPr="00850A40">
          <w:rPr>
            <w:rStyle w:val="Lienhypertexte"/>
          </w:rPr>
          <w:t>Méthodologie</w:t>
        </w:r>
      </w:hyperlink>
    </w:p>
    <w:p w14:paraId="7C125F07" w14:textId="77777777" w:rsidR="00276449" w:rsidRPr="00850A40" w:rsidRDefault="00894592">
      <w:pPr>
        <w:pStyle w:val="TM2"/>
        <w:tabs>
          <w:tab w:val="right" w:leader="dot" w:pos="9350"/>
        </w:tabs>
        <w:rPr>
          <w:rFonts w:asciiTheme="minorHAnsi" w:eastAsiaTheme="minorEastAsia" w:hAnsiTheme="minorHAnsi" w:cstheme="minorBidi"/>
          <w:kern w:val="2"/>
          <w:lang w:eastAsia="fr-CA"/>
          <w14:ligatures w14:val="standardContextual"/>
        </w:rPr>
      </w:pPr>
      <w:hyperlink w:anchor="_Toc223427205" w:history="1">
        <w:r w:rsidR="00276449" w:rsidRPr="00850A40">
          <w:rPr>
            <w:rStyle w:val="Lienhypertexte"/>
          </w:rPr>
          <w:t>Clientèle visée</w:t>
        </w:r>
      </w:hyperlink>
    </w:p>
    <w:p w14:paraId="67D47B4A" w14:textId="77777777" w:rsidR="00276449" w:rsidRPr="00850A40" w:rsidRDefault="00894592">
      <w:pPr>
        <w:pStyle w:val="TM2"/>
        <w:tabs>
          <w:tab w:val="right" w:leader="dot" w:pos="9350"/>
        </w:tabs>
        <w:rPr>
          <w:rFonts w:asciiTheme="minorHAnsi" w:eastAsiaTheme="minorEastAsia" w:hAnsiTheme="minorHAnsi" w:cstheme="minorBidi"/>
          <w:kern w:val="2"/>
          <w:lang w:eastAsia="fr-CA"/>
          <w14:ligatures w14:val="standardContextual"/>
        </w:rPr>
      </w:pPr>
      <w:hyperlink w:anchor="_Toc223427206" w:history="1">
        <w:r w:rsidR="00276449" w:rsidRPr="00850A40">
          <w:rPr>
            <w:rStyle w:val="Lienhypertexte"/>
          </w:rPr>
          <w:t>Quelques définitions selon l'OMS</w:t>
        </w:r>
      </w:hyperlink>
    </w:p>
    <w:p w14:paraId="5D8AA783" w14:textId="77777777" w:rsidR="00276449" w:rsidRPr="00850A40" w:rsidRDefault="00894592">
      <w:pPr>
        <w:pStyle w:val="TM2"/>
        <w:tabs>
          <w:tab w:val="right" w:leader="dot" w:pos="9350"/>
        </w:tabs>
        <w:rPr>
          <w:rFonts w:asciiTheme="minorHAnsi" w:eastAsiaTheme="minorEastAsia" w:hAnsiTheme="minorHAnsi" w:cstheme="minorBidi"/>
          <w:kern w:val="2"/>
          <w:lang w:eastAsia="fr-CA"/>
          <w14:ligatures w14:val="standardContextual"/>
        </w:rPr>
      </w:pPr>
      <w:hyperlink w:anchor="_Toc223427207" w:history="1">
        <w:r w:rsidR="00276449" w:rsidRPr="00850A40">
          <w:rPr>
            <w:rStyle w:val="Lienhypertexte"/>
          </w:rPr>
          <w:t>Constat des intervenants et auteurs spécialisés en DV:</w:t>
        </w:r>
      </w:hyperlink>
    </w:p>
    <w:p w14:paraId="2B49406E" w14:textId="77777777" w:rsidR="00276449" w:rsidRPr="00850A40" w:rsidRDefault="00894592">
      <w:pPr>
        <w:pStyle w:val="TM2"/>
        <w:tabs>
          <w:tab w:val="right" w:leader="dot" w:pos="9350"/>
        </w:tabs>
        <w:rPr>
          <w:rFonts w:asciiTheme="minorHAnsi" w:eastAsiaTheme="minorEastAsia" w:hAnsiTheme="minorHAnsi" w:cstheme="minorBidi"/>
          <w:kern w:val="2"/>
          <w:lang w:eastAsia="fr-CA"/>
          <w14:ligatures w14:val="standardContextual"/>
        </w:rPr>
      </w:pPr>
      <w:hyperlink w:anchor="_Toc223427208" w:history="1">
        <w:r w:rsidR="00276449" w:rsidRPr="00850A40">
          <w:rPr>
            <w:rStyle w:val="Lienhypertexte"/>
          </w:rPr>
          <w:t>Comportements stéréotypés</w:t>
        </w:r>
      </w:hyperlink>
    </w:p>
    <w:p w14:paraId="34398EC2" w14:textId="77777777" w:rsidR="00276449" w:rsidRPr="00850A40" w:rsidRDefault="00894592">
      <w:pPr>
        <w:pStyle w:val="TM2"/>
        <w:tabs>
          <w:tab w:val="right" w:leader="dot" w:pos="9350"/>
        </w:tabs>
        <w:rPr>
          <w:rFonts w:asciiTheme="minorHAnsi" w:eastAsiaTheme="minorEastAsia" w:hAnsiTheme="minorHAnsi" w:cstheme="minorBidi"/>
          <w:kern w:val="2"/>
          <w:lang w:eastAsia="fr-CA"/>
          <w14:ligatures w14:val="standardContextual"/>
        </w:rPr>
      </w:pPr>
      <w:hyperlink w:anchor="_Toc223427209" w:history="1">
        <w:r w:rsidR="00276449" w:rsidRPr="00850A40">
          <w:rPr>
            <w:rStyle w:val="Lienhypertexte"/>
          </w:rPr>
          <w:t>Langage</w:t>
        </w:r>
      </w:hyperlink>
    </w:p>
    <w:p w14:paraId="1F26774E" w14:textId="77777777" w:rsidR="00276449" w:rsidRPr="00850A40" w:rsidRDefault="00894592">
      <w:pPr>
        <w:pStyle w:val="TM2"/>
        <w:tabs>
          <w:tab w:val="right" w:leader="dot" w:pos="9350"/>
        </w:tabs>
        <w:rPr>
          <w:rFonts w:asciiTheme="minorHAnsi" w:eastAsiaTheme="minorEastAsia" w:hAnsiTheme="minorHAnsi" w:cstheme="minorBidi"/>
          <w:kern w:val="2"/>
          <w:lang w:eastAsia="fr-CA"/>
          <w14:ligatures w14:val="standardContextual"/>
        </w:rPr>
      </w:pPr>
      <w:hyperlink w:anchor="_Toc223427210" w:history="1">
        <w:r w:rsidR="00276449" w:rsidRPr="00850A40">
          <w:rPr>
            <w:rStyle w:val="Lienhypertexte"/>
          </w:rPr>
          <w:t>Jeu</w:t>
        </w:r>
      </w:hyperlink>
    </w:p>
    <w:p w14:paraId="21BBA21C" w14:textId="77777777" w:rsidR="00276449" w:rsidRPr="00850A40" w:rsidRDefault="00894592">
      <w:pPr>
        <w:pStyle w:val="TM2"/>
        <w:tabs>
          <w:tab w:val="right" w:leader="dot" w:pos="9350"/>
        </w:tabs>
        <w:rPr>
          <w:rFonts w:asciiTheme="minorHAnsi" w:eastAsiaTheme="minorEastAsia" w:hAnsiTheme="minorHAnsi" w:cstheme="minorBidi"/>
          <w:kern w:val="2"/>
          <w:lang w:eastAsia="fr-CA"/>
          <w14:ligatures w14:val="standardContextual"/>
        </w:rPr>
      </w:pPr>
      <w:hyperlink w:anchor="_Toc223427211" w:history="1">
        <w:r w:rsidR="00276449" w:rsidRPr="00850A40">
          <w:rPr>
            <w:rStyle w:val="Lienhypertexte"/>
          </w:rPr>
          <w:t>Social</w:t>
        </w:r>
      </w:hyperlink>
    </w:p>
    <w:p w14:paraId="3646DD8B" w14:textId="77777777" w:rsidR="00276449" w:rsidRPr="00850A40" w:rsidRDefault="00894592">
      <w:pPr>
        <w:pStyle w:val="TM2"/>
        <w:tabs>
          <w:tab w:val="right" w:leader="dot" w:pos="9350"/>
        </w:tabs>
        <w:rPr>
          <w:rFonts w:asciiTheme="minorHAnsi" w:eastAsiaTheme="minorEastAsia" w:hAnsiTheme="minorHAnsi" w:cstheme="minorBidi"/>
          <w:kern w:val="2"/>
          <w:lang w:eastAsia="fr-CA"/>
          <w14:ligatures w14:val="standardContextual"/>
        </w:rPr>
      </w:pPr>
      <w:hyperlink w:anchor="_Toc223427212" w:history="1">
        <w:r w:rsidR="00276449" w:rsidRPr="00850A40">
          <w:rPr>
            <w:rStyle w:val="Lienhypertexte"/>
          </w:rPr>
          <w:t>Comportements</w:t>
        </w:r>
      </w:hyperlink>
    </w:p>
    <w:p w14:paraId="57AE0160" w14:textId="77777777" w:rsidR="00276449" w:rsidRPr="00850A40" w:rsidRDefault="00894592">
      <w:pPr>
        <w:pStyle w:val="TM2"/>
        <w:tabs>
          <w:tab w:val="right" w:leader="dot" w:pos="9350"/>
        </w:tabs>
        <w:rPr>
          <w:rFonts w:asciiTheme="minorHAnsi" w:eastAsiaTheme="minorEastAsia" w:hAnsiTheme="minorHAnsi" w:cstheme="minorBidi"/>
          <w:kern w:val="2"/>
          <w:lang w:eastAsia="fr-CA"/>
          <w14:ligatures w14:val="standardContextual"/>
        </w:rPr>
      </w:pPr>
      <w:hyperlink w:anchor="_Toc223427213" w:history="1">
        <w:r w:rsidR="00276449" w:rsidRPr="00850A40">
          <w:rPr>
            <w:rStyle w:val="Lienhypertexte"/>
          </w:rPr>
          <w:t>Sensoriel</w:t>
        </w:r>
      </w:hyperlink>
    </w:p>
    <w:p w14:paraId="7F51A334" w14:textId="5489D38D" w:rsidR="008B6ECD" w:rsidRPr="00850A40" w:rsidRDefault="00894592" w:rsidP="008B6ECD">
      <w:pPr>
        <w:pStyle w:val="TM2"/>
        <w:tabs>
          <w:tab w:val="right" w:leader="dot" w:pos="9350"/>
        </w:tabs>
      </w:pPr>
      <w:hyperlink w:anchor="_Toc223427214" w:history="1">
        <w:r w:rsidR="00276449" w:rsidRPr="00850A40">
          <w:rPr>
            <w:rStyle w:val="Lienhypertexte"/>
          </w:rPr>
          <w:t>Recommandations</w:t>
        </w:r>
      </w:hyperlink>
      <w:r w:rsidR="008B6ECD" w:rsidRPr="00850A40">
        <w:fldChar w:fldCharType="end"/>
      </w:r>
    </w:p>
    <w:p w14:paraId="3FC2610A" w14:textId="77777777" w:rsidR="00FA4A97" w:rsidRPr="00850A40" w:rsidRDefault="00FA4A97" w:rsidP="00915F16">
      <w:r w:rsidRPr="00850A40">
        <w:t>{Diapositive 1}</w:t>
      </w:r>
    </w:p>
    <w:p w14:paraId="798660F4" w14:textId="0C809997" w:rsidR="00D56EDB" w:rsidRPr="00850A40" w:rsidRDefault="00D56EDB" w:rsidP="00D56EDB">
      <w:pPr>
        <w:rPr>
          <w:rFonts w:eastAsia="Calibri"/>
        </w:rPr>
      </w:pPr>
      <w:r w:rsidRPr="00850A40">
        <w:rPr>
          <w:rFonts w:eastAsia="Calibri"/>
        </w:rPr>
        <w:t>Droit au coeur</w:t>
      </w:r>
      <w:r w:rsidRPr="00850A40">
        <w:rPr>
          <w:rFonts w:eastAsia="Calibri"/>
        </w:rPr>
        <w:br/>
        <w:t>Centre intégré de santé et de services sociaux de la Montérégie-Centre</w:t>
      </w:r>
    </w:p>
    <w:p w14:paraId="3133C5D0" w14:textId="4CF3106F" w:rsidR="00D56EDB" w:rsidRPr="00850A40" w:rsidRDefault="00D56EDB" w:rsidP="008B6ECD">
      <w:pPr>
        <w:pStyle w:val="Titre1"/>
      </w:pPr>
      <w:bookmarkStart w:id="19" w:name="_Toc223427201"/>
      <w:r w:rsidRPr="00850A40">
        <w:t>Différencier le TSA de la DV</w:t>
      </w:r>
      <w:r w:rsidR="008B6ECD" w:rsidRPr="00850A40">
        <w:br/>
      </w:r>
      <w:r w:rsidRPr="00850A40">
        <w:t>particularités comportementales et développementales</w:t>
      </w:r>
      <w:r w:rsidRPr="00850A40">
        <w:rPr>
          <w:b w:val="0"/>
        </w:rPr>
        <w:t xml:space="preserve"> </w:t>
      </w:r>
      <w:r w:rsidRPr="00850A40">
        <w:t>des enfants aveugles et fonctionnellement aveugles</w:t>
      </w:r>
      <w:bookmarkEnd w:id="19"/>
    </w:p>
    <w:p w14:paraId="576A850A" w14:textId="7F42C6DE" w:rsidR="00D56EDB" w:rsidRPr="00850A40" w:rsidRDefault="00D56EDB" w:rsidP="00D56EDB">
      <w:pPr>
        <w:rPr>
          <w:rFonts w:eastAsia="Calibri"/>
        </w:rPr>
      </w:pPr>
      <w:r w:rsidRPr="00850A40">
        <w:rPr>
          <w:rFonts w:eastAsia="Calibri"/>
          <w:b/>
        </w:rPr>
        <w:t>Martine Blanchette</w:t>
      </w:r>
      <w:r w:rsidRPr="00850A40">
        <w:rPr>
          <w:rFonts w:eastAsia="Calibri"/>
        </w:rPr>
        <w:t>, psychologue INLB</w:t>
      </w:r>
      <w:r w:rsidRPr="00850A40">
        <w:rPr>
          <w:rFonts w:eastAsia="Calibri"/>
        </w:rPr>
        <w:br/>
      </w:r>
      <w:r w:rsidRPr="00850A40">
        <w:rPr>
          <w:rFonts w:eastAsia="Calibri"/>
          <w:b/>
        </w:rPr>
        <w:t>Marjolaine Lafortune</w:t>
      </w:r>
      <w:r w:rsidRPr="00850A40">
        <w:rPr>
          <w:rFonts w:eastAsia="Calibri"/>
        </w:rPr>
        <w:t>, neuropsychologue CÉTSA</w:t>
      </w:r>
    </w:p>
    <w:p w14:paraId="5817F06F" w14:textId="3B2FA450" w:rsidR="00D56EDB" w:rsidRPr="00850A40" w:rsidRDefault="00D56EDB" w:rsidP="00D56EDB">
      <w:r w:rsidRPr="00850A40">
        <w:rPr>
          <w:rFonts w:eastAsia="Calibri"/>
        </w:rPr>
        <w:t>Présentation dans le cadre des conférences scientifiques CRIR-INLB</w:t>
      </w:r>
      <w:r w:rsidRPr="00850A40">
        <w:rPr>
          <w:rFonts w:eastAsia="Calibri"/>
        </w:rPr>
        <w:br/>
      </w:r>
      <w:r w:rsidRPr="00850A40">
        <w:t>Le 12 mars 2026</w:t>
      </w:r>
    </w:p>
    <w:p w14:paraId="557A2DCE" w14:textId="5953B0DB" w:rsidR="00D56EDB" w:rsidRPr="00850A40" w:rsidRDefault="00D56EDB" w:rsidP="00D56EDB">
      <w:pPr>
        <w:rPr>
          <w:rFonts w:eastAsia="Calibri"/>
        </w:rPr>
      </w:pPr>
      <w:r w:rsidRPr="00850A40">
        <w:rPr>
          <w:rFonts w:eastAsia="Calibri"/>
        </w:rPr>
        <w:t>{Logo du Gouvernement du Québec}</w:t>
      </w:r>
    </w:p>
    <w:p w14:paraId="7D0B119D" w14:textId="6901B82B" w:rsidR="00D56EDB" w:rsidRPr="00850A40" w:rsidRDefault="00D56EDB" w:rsidP="00D56EDB">
      <w:pPr>
        <w:rPr>
          <w:rFonts w:eastAsia="Calibri"/>
        </w:rPr>
      </w:pPr>
      <w:r w:rsidRPr="00850A40">
        <w:rPr>
          <w:rFonts w:eastAsia="Calibri"/>
        </w:rPr>
        <w:lastRenderedPageBreak/>
        <w:t>{Diapositive 2}</w:t>
      </w:r>
    </w:p>
    <w:p w14:paraId="60D4D0AA" w14:textId="37D6D19E" w:rsidR="00D56EDB" w:rsidRPr="00850A40" w:rsidRDefault="00D56EDB" w:rsidP="00D56EDB">
      <w:pPr>
        <w:pStyle w:val="Titre2"/>
      </w:pPr>
      <w:bookmarkStart w:id="20" w:name="_Toc223427202"/>
      <w:r w:rsidRPr="00850A40">
        <w:t>Objectif du guide</w:t>
      </w:r>
      <w:bookmarkEnd w:id="20"/>
    </w:p>
    <w:p w14:paraId="5F55E133" w14:textId="77777777" w:rsidR="00D56EDB" w:rsidRPr="00850A40" w:rsidRDefault="00D56EDB" w:rsidP="00D56EDB">
      <w:pPr>
        <w:rPr>
          <w:b/>
        </w:rPr>
      </w:pPr>
      <w:r w:rsidRPr="00850A40">
        <w:rPr>
          <w:b/>
        </w:rPr>
        <w:t>Informer</w:t>
      </w:r>
    </w:p>
    <w:p w14:paraId="7CAD3A64" w14:textId="76E77A46" w:rsidR="00D56EDB" w:rsidRPr="00850A40" w:rsidRDefault="00D56EDB" w:rsidP="00D56EDB">
      <w:pPr>
        <w:pStyle w:val="Liste"/>
        <w:rPr>
          <w:rFonts w:eastAsia="Calibri"/>
        </w:rPr>
      </w:pPr>
      <w:r w:rsidRPr="00850A40">
        <w:rPr>
          <w:rFonts w:eastAsia="Calibri"/>
        </w:rPr>
        <w:t>les professionnels spécialisés en DV</w:t>
      </w:r>
    </w:p>
    <w:p w14:paraId="1CA5F881" w14:textId="294ABB8E" w:rsidR="00D56EDB" w:rsidRPr="00850A40" w:rsidRDefault="00D56EDB" w:rsidP="00D56EDB">
      <w:pPr>
        <w:pStyle w:val="Liste"/>
        <w:rPr>
          <w:rFonts w:eastAsia="Calibri"/>
        </w:rPr>
      </w:pPr>
      <w:r w:rsidRPr="00850A40">
        <w:rPr>
          <w:rFonts w:eastAsia="Calibri"/>
        </w:rPr>
        <w:t>les équipes multidisciplinaires qui évaluent le TSA</w:t>
      </w:r>
    </w:p>
    <w:p w14:paraId="478DA1AC" w14:textId="41D5F5E6" w:rsidR="00D56EDB" w:rsidRPr="00850A40" w:rsidRDefault="00D56EDB" w:rsidP="00D56EDB">
      <w:pPr>
        <w:pStyle w:val="Liste"/>
        <w:rPr>
          <w:rFonts w:eastAsia="Calibri"/>
        </w:rPr>
      </w:pPr>
      <w:r w:rsidRPr="00850A40">
        <w:rPr>
          <w:rFonts w:eastAsia="Calibri"/>
        </w:rPr>
        <w:t>les milieux qui accueillent un enfant aveugle ou fonctionnellement aveugle (ex: milieux de garde, milieux scolaires), pour aider à mieux déterminer:</w:t>
      </w:r>
    </w:p>
    <w:p w14:paraId="0F53DD73" w14:textId="6999EB2A" w:rsidR="00D56EDB" w:rsidRPr="00850A40" w:rsidRDefault="00D56EDB" w:rsidP="00D56EDB">
      <w:pPr>
        <w:pStyle w:val="Liste"/>
        <w:numPr>
          <w:ilvl w:val="1"/>
          <w:numId w:val="3"/>
        </w:numPr>
        <w:rPr>
          <w:rFonts w:eastAsia="Calibri"/>
        </w:rPr>
      </w:pPr>
      <w:r w:rsidRPr="00850A40">
        <w:rPr>
          <w:rFonts w:eastAsia="Calibri"/>
        </w:rPr>
        <w:t>Quand et comment se questionner sur un possible trouble du spectre de l'autisme (TSA).</w:t>
      </w:r>
    </w:p>
    <w:p w14:paraId="3F128906" w14:textId="474C327A" w:rsidR="00D56EDB" w:rsidRPr="00850A40" w:rsidRDefault="00D56EDB" w:rsidP="00D56EDB">
      <w:pPr>
        <w:pStyle w:val="Liste"/>
        <w:numPr>
          <w:ilvl w:val="1"/>
          <w:numId w:val="3"/>
        </w:numPr>
        <w:rPr>
          <w:rFonts w:eastAsia="Calibri"/>
        </w:rPr>
      </w:pPr>
      <w:r w:rsidRPr="00850A40">
        <w:rPr>
          <w:rFonts w:eastAsia="Calibri"/>
        </w:rPr>
        <w:t>Quand effectuer une référence pour une évaluation multidisciplinaire du TSA.</w:t>
      </w:r>
    </w:p>
    <w:p w14:paraId="451F7F53" w14:textId="1DEBC217" w:rsidR="00D56EDB" w:rsidRPr="00850A40" w:rsidRDefault="00D56EDB" w:rsidP="00D56EDB">
      <w:pPr>
        <w:rPr>
          <w:rFonts w:eastAsia="Calibri"/>
        </w:rPr>
      </w:pPr>
      <w:r w:rsidRPr="00850A40">
        <w:rPr>
          <w:rFonts w:eastAsia="Calibri"/>
        </w:rPr>
        <w:t>{Diapositive 3}</w:t>
      </w:r>
    </w:p>
    <w:p w14:paraId="64646C51" w14:textId="08E4A74D" w:rsidR="00D56EDB" w:rsidRPr="00850A40" w:rsidRDefault="00D56EDB" w:rsidP="00D56EDB">
      <w:pPr>
        <w:pStyle w:val="Titre2"/>
      </w:pPr>
      <w:bookmarkStart w:id="21" w:name="_Toc223427203"/>
      <w:r w:rsidRPr="00850A40">
        <w:t>Observations</w:t>
      </w:r>
      <w:bookmarkEnd w:id="21"/>
    </w:p>
    <w:p w14:paraId="7B9C3F1B" w14:textId="224E9DFB" w:rsidR="00D56EDB" w:rsidRPr="00850A40" w:rsidRDefault="00D56EDB" w:rsidP="00276449">
      <w:pPr>
        <w:pStyle w:val="Liste"/>
      </w:pPr>
      <w:r w:rsidRPr="00850A40">
        <w:t xml:space="preserve">Des particularités comportementales et développementales </w:t>
      </w:r>
      <w:r w:rsidRPr="00850A40">
        <w:rPr>
          <w:b/>
          <w:u w:val="single"/>
        </w:rPr>
        <w:t xml:space="preserve">similaires à celles du TSA </w:t>
      </w:r>
      <w:r w:rsidRPr="00850A40">
        <w:t xml:space="preserve">sont observées surtout à </w:t>
      </w:r>
      <w:r w:rsidRPr="00850A40">
        <w:rPr>
          <w:b/>
          <w:u w:val="single"/>
        </w:rPr>
        <w:t>l'âge préscolaire</w:t>
      </w:r>
      <w:r w:rsidRPr="00850A40">
        <w:t xml:space="preserve"> chez les enfants aveugles et fonctionnellement aveugles.</w:t>
      </w:r>
    </w:p>
    <w:p w14:paraId="342DED4A" w14:textId="7B19A115" w:rsidR="00D56EDB" w:rsidRPr="00850A40" w:rsidRDefault="00D56EDB" w:rsidP="00276449">
      <w:pPr>
        <w:pStyle w:val="Liste"/>
      </w:pPr>
      <w:r w:rsidRPr="00850A40">
        <w:t>D'autres facteurs et troubles peuvent donner lieu à des manifestations ou des symptômes s'apparentant à un TSA.</w:t>
      </w:r>
    </w:p>
    <w:p w14:paraId="60F4FABC" w14:textId="0EE3A9F2" w:rsidR="00D56EDB" w:rsidRPr="00850A40" w:rsidRDefault="00D56EDB" w:rsidP="00D56EDB">
      <w:pPr>
        <w:rPr>
          <w:rFonts w:eastAsia="Calibri"/>
        </w:rPr>
      </w:pPr>
      <w:r w:rsidRPr="00850A40">
        <w:rPr>
          <w:rFonts w:eastAsia="Calibri"/>
        </w:rPr>
        <w:t>{Diapositive 4}</w:t>
      </w:r>
    </w:p>
    <w:p w14:paraId="3143E9BF" w14:textId="25F6A185" w:rsidR="00D56EDB" w:rsidRPr="00850A40" w:rsidRDefault="00D56EDB" w:rsidP="00D56EDB">
      <w:pPr>
        <w:pStyle w:val="Titre2"/>
      </w:pPr>
      <w:bookmarkStart w:id="22" w:name="_Toc223427204"/>
      <w:r w:rsidRPr="00850A40">
        <w:t>Méthodologie</w:t>
      </w:r>
      <w:bookmarkEnd w:id="22"/>
    </w:p>
    <w:p w14:paraId="18338BFD" w14:textId="7B2AD86A" w:rsidR="00D56EDB" w:rsidRPr="00850A40" w:rsidRDefault="00D56EDB" w:rsidP="00D56EDB">
      <w:pPr>
        <w:rPr>
          <w:rFonts w:eastAsia="Calibri"/>
        </w:rPr>
      </w:pPr>
      <w:r w:rsidRPr="00850A40">
        <w:rPr>
          <w:rFonts w:eastAsia="Calibri"/>
        </w:rPr>
        <w:t>Révision du document: «Lignes directrices fondées sur la pratique pour déterminer quand un enfant ayant une déficience visuelle doit être évalué pour le trouble du spectre de l'autisme» (Urqueta Alfaro, A., 2020), en se basant sur:</w:t>
      </w:r>
    </w:p>
    <w:p w14:paraId="0C8E2C6D" w14:textId="6EA8BF67" w:rsidR="00D56EDB" w:rsidRPr="00850A40" w:rsidRDefault="00D56EDB" w:rsidP="00D56EDB">
      <w:pPr>
        <w:pStyle w:val="Liste"/>
        <w:rPr>
          <w:rFonts w:eastAsia="Calibri"/>
        </w:rPr>
      </w:pPr>
      <w:r w:rsidRPr="00850A40">
        <w:rPr>
          <w:rFonts w:eastAsia="Calibri"/>
        </w:rPr>
        <w:t>Années d'expérience clinique de professionnels en DV et en TSA;</w:t>
      </w:r>
    </w:p>
    <w:p w14:paraId="66852CEC" w14:textId="533B5D53" w:rsidR="00D56EDB" w:rsidRPr="00850A40" w:rsidRDefault="00D56EDB" w:rsidP="00D56EDB">
      <w:pPr>
        <w:pStyle w:val="Liste"/>
        <w:rPr>
          <w:rFonts w:eastAsia="Calibri"/>
        </w:rPr>
      </w:pPr>
      <w:r w:rsidRPr="00850A40">
        <w:rPr>
          <w:rFonts w:eastAsia="Calibri"/>
        </w:rPr>
        <w:t>Revue de la littérature sur les particularités développementales et comportementales des enfants aveugles et fonctionnellement aveugles sans TSA et avec TSA;</w:t>
      </w:r>
    </w:p>
    <w:p w14:paraId="1E19597D" w14:textId="27782281" w:rsidR="00D56EDB" w:rsidRPr="00850A40" w:rsidRDefault="00D56EDB" w:rsidP="00D56EDB">
      <w:pPr>
        <w:pStyle w:val="Liste"/>
        <w:rPr>
          <w:rFonts w:eastAsia="Calibri"/>
        </w:rPr>
      </w:pPr>
      <w:r w:rsidRPr="00850A40">
        <w:rPr>
          <w:rFonts w:eastAsia="Calibri"/>
        </w:rPr>
        <w:t>Critères diagnostiques du DSM-5 pour le TSA;</w:t>
      </w:r>
    </w:p>
    <w:p w14:paraId="638BDEF7" w14:textId="222A4806" w:rsidR="00D56EDB" w:rsidRPr="00850A40" w:rsidRDefault="00D56EDB" w:rsidP="00D56EDB">
      <w:pPr>
        <w:pStyle w:val="Liste"/>
        <w:rPr>
          <w:rFonts w:eastAsia="Calibri"/>
        </w:rPr>
      </w:pPr>
      <w:r w:rsidRPr="00850A40">
        <w:rPr>
          <w:rFonts w:eastAsia="Calibri"/>
        </w:rPr>
        <w:t>Lignes directrices du Collège des médecins et de l'OPQ pour l'évaluation du TSA.</w:t>
      </w:r>
    </w:p>
    <w:p w14:paraId="07F59C13" w14:textId="587805E5" w:rsidR="00D56EDB" w:rsidRPr="00850A40" w:rsidRDefault="00D56EDB" w:rsidP="00D56EDB">
      <w:pPr>
        <w:rPr>
          <w:rFonts w:eastAsia="Calibri"/>
        </w:rPr>
      </w:pPr>
      <w:r w:rsidRPr="00850A40">
        <w:rPr>
          <w:rFonts w:eastAsia="Calibri"/>
        </w:rPr>
        <w:t>{Diapositive 5}</w:t>
      </w:r>
    </w:p>
    <w:p w14:paraId="74713F6B" w14:textId="747EDC06" w:rsidR="00D56EDB" w:rsidRPr="00850A40" w:rsidRDefault="00D56EDB" w:rsidP="00D56EDB">
      <w:pPr>
        <w:pStyle w:val="Titre2"/>
      </w:pPr>
      <w:bookmarkStart w:id="23" w:name="_Toc223427205"/>
      <w:r w:rsidRPr="00850A40">
        <w:t>Clientèle visée</w:t>
      </w:r>
      <w:bookmarkEnd w:id="23"/>
    </w:p>
    <w:p w14:paraId="4A67908E" w14:textId="269665A6" w:rsidR="00D56EDB" w:rsidRPr="00850A40" w:rsidRDefault="00D56EDB" w:rsidP="00276449">
      <w:pPr>
        <w:pStyle w:val="Liste"/>
      </w:pPr>
      <w:r w:rsidRPr="00850A40">
        <w:t xml:space="preserve">Les enfants </w:t>
      </w:r>
      <w:r w:rsidRPr="00850A40">
        <w:rPr>
          <w:b/>
          <w:u w:val="single"/>
        </w:rPr>
        <w:t>aveugles</w:t>
      </w:r>
      <w:r w:rsidRPr="00850A40">
        <w:t xml:space="preserve"> et </w:t>
      </w:r>
      <w:r w:rsidRPr="00850A40">
        <w:rPr>
          <w:b/>
          <w:u w:val="single"/>
        </w:rPr>
        <w:t>fonctionnellement aveugles</w:t>
      </w:r>
      <w:r w:rsidRPr="00850A40">
        <w:t xml:space="preserve"> de 0 à 7 ans, EXCLUANT les malvoyants ou ayant une basse vision.</w:t>
      </w:r>
    </w:p>
    <w:p w14:paraId="50B3E83D" w14:textId="72C65A6F" w:rsidR="00D56EDB" w:rsidRPr="00850A40" w:rsidRDefault="00D56EDB" w:rsidP="00276449">
      <w:pPr>
        <w:pStyle w:val="Liste"/>
      </w:pPr>
      <w:r w:rsidRPr="00850A40">
        <w:t>Une déficience visuelle moins importante (ex: 6/18, 6/30, 6/60; etc.) ne s'accompagne généralement pas de signes similaires au TSA.</w:t>
      </w:r>
    </w:p>
    <w:p w14:paraId="20E15224" w14:textId="13329CF7" w:rsidR="00D56EDB" w:rsidRPr="00850A40" w:rsidRDefault="00D56EDB" w:rsidP="00D56EDB">
      <w:r w:rsidRPr="00850A40">
        <w:t>{Diapositive 6}</w:t>
      </w:r>
    </w:p>
    <w:p w14:paraId="7F18EAB8" w14:textId="77777777" w:rsidR="00D56EDB" w:rsidRPr="00850A40" w:rsidRDefault="00D56EDB" w:rsidP="00D56EDB">
      <w:pPr>
        <w:pStyle w:val="Titre2"/>
      </w:pPr>
      <w:bookmarkStart w:id="24" w:name="_Toc223427206"/>
      <w:r w:rsidRPr="00850A40">
        <w:t>Quelques définitions selon l'OMS</w:t>
      </w:r>
      <w:bookmarkEnd w:id="24"/>
    </w:p>
    <w:p w14:paraId="79F18528" w14:textId="46010601" w:rsidR="00D56EDB" w:rsidRPr="00850A40" w:rsidRDefault="00D56EDB" w:rsidP="00D56EDB">
      <w:pPr>
        <w:pStyle w:val="Liste"/>
        <w:rPr>
          <w:u w:val="single"/>
        </w:rPr>
      </w:pPr>
      <w:r w:rsidRPr="00850A40">
        <w:rPr>
          <w:b/>
          <w:u w:val="single"/>
        </w:rPr>
        <w:t>Aveugle</w:t>
      </w:r>
      <w:r w:rsidRPr="00850A40">
        <w:t xml:space="preserve"> ou en </w:t>
      </w:r>
      <w:r w:rsidRPr="00850A40">
        <w:rPr>
          <w:b/>
          <w:u w:val="single"/>
        </w:rPr>
        <w:t>cécité</w:t>
      </w:r>
      <w:r w:rsidRPr="00850A40">
        <w:rPr>
          <w:u w:val="single"/>
        </w:rPr>
        <w:t>:</w:t>
      </w:r>
      <w:r w:rsidRPr="00850A40">
        <w:t xml:space="preserve"> quand il y a </w:t>
      </w:r>
      <w:r w:rsidRPr="00850A40">
        <w:rPr>
          <w:i/>
        </w:rPr>
        <w:t>absence totale de vision</w:t>
      </w:r>
      <w:r w:rsidRPr="00850A40">
        <w:t>.</w:t>
      </w:r>
    </w:p>
    <w:p w14:paraId="0D339E6D" w14:textId="34F0DC71" w:rsidR="00D56EDB" w:rsidRPr="00850A40" w:rsidRDefault="00D56EDB" w:rsidP="00D56EDB">
      <w:pPr>
        <w:pStyle w:val="Liste"/>
      </w:pPr>
      <w:r w:rsidRPr="00850A40">
        <w:rPr>
          <w:b/>
          <w:u w:val="single"/>
        </w:rPr>
        <w:t>Fonctionnellement aveugle:</w:t>
      </w:r>
      <w:r w:rsidRPr="00850A40">
        <w:t xml:space="preserve"> quand l'acuité visuelle est </w:t>
      </w:r>
      <w:r w:rsidRPr="00850A40">
        <w:rPr>
          <w:i/>
        </w:rPr>
        <w:t xml:space="preserve">inférieure ou égale à 6/120 </w:t>
      </w:r>
      <w:r w:rsidRPr="00850A40">
        <w:t xml:space="preserve">(20/400) ou le champ visuel est </w:t>
      </w:r>
      <w:r w:rsidRPr="00850A40">
        <w:rPr>
          <w:i/>
        </w:rPr>
        <w:t>inférieur ou égal à 10 degrés.</w:t>
      </w:r>
    </w:p>
    <w:p w14:paraId="1D67315D" w14:textId="13821F1E" w:rsidR="00D56EDB" w:rsidRPr="00850A40" w:rsidRDefault="00D56EDB" w:rsidP="00D56EDB">
      <w:pPr>
        <w:pStyle w:val="Liste"/>
        <w:rPr>
          <w:i/>
        </w:rPr>
      </w:pPr>
      <w:r w:rsidRPr="00850A40">
        <w:rPr>
          <w:b/>
          <w:u w:val="single"/>
        </w:rPr>
        <w:t>Malvoyant</w:t>
      </w:r>
      <w:r w:rsidRPr="00850A40">
        <w:t xml:space="preserve"> ou ayant une </w:t>
      </w:r>
      <w:r w:rsidRPr="00850A40">
        <w:rPr>
          <w:b/>
          <w:u w:val="single"/>
        </w:rPr>
        <w:t>basse vision</w:t>
      </w:r>
      <w:r w:rsidRPr="00850A40">
        <w:rPr>
          <w:u w:val="single"/>
        </w:rPr>
        <w:t>:</w:t>
      </w:r>
      <w:r w:rsidRPr="00850A40">
        <w:t xml:space="preserve"> quand l'acuité visuelle est </w:t>
      </w:r>
      <w:r w:rsidRPr="00850A40">
        <w:rPr>
          <w:i/>
        </w:rPr>
        <w:t xml:space="preserve">inférieure ou égale à 6/18 </w:t>
      </w:r>
      <w:r w:rsidRPr="00850A40">
        <w:t xml:space="preserve">(20/70) ou le champ visuel est </w:t>
      </w:r>
      <w:r w:rsidRPr="00850A40">
        <w:rPr>
          <w:i/>
        </w:rPr>
        <w:t>d'au moins 20 degrés.</w:t>
      </w:r>
    </w:p>
    <w:p w14:paraId="531DC0E9" w14:textId="16B1973E" w:rsidR="00D56EDB" w:rsidRPr="00850A40" w:rsidRDefault="00D56EDB" w:rsidP="00D56EDB">
      <w:pPr>
        <w:pStyle w:val="Liste"/>
      </w:pPr>
      <w:r w:rsidRPr="00850A40">
        <w:rPr>
          <w:b/>
          <w:u w:val="single"/>
        </w:rPr>
        <w:t>TSA</w:t>
      </w:r>
      <w:r w:rsidRPr="00850A40">
        <w:rPr>
          <w:u w:val="single"/>
        </w:rPr>
        <w:t>:</w:t>
      </w:r>
      <w:r w:rsidRPr="00850A40">
        <w:t xml:space="preserve"> trouble du neurodéveloppement qui se manifeste dès la petite enfance et persiste tout au long de la vie. Il se caractérise par des difficultés dans la communication, les interactions sociales, ainsi que par des comportements, intérêts ou activités restreints, répétitifs et stéréotypés.</w:t>
      </w:r>
    </w:p>
    <w:p w14:paraId="377E798B" w14:textId="633D5314" w:rsidR="00D56EDB" w:rsidRPr="00850A40" w:rsidRDefault="00D56EDB" w:rsidP="00D56EDB">
      <w:pPr>
        <w:rPr>
          <w:rFonts w:eastAsia="Calibri"/>
        </w:rPr>
      </w:pPr>
      <w:r w:rsidRPr="00850A40">
        <w:rPr>
          <w:rFonts w:eastAsia="Calibri"/>
        </w:rPr>
        <w:t>{Diapositive 7}</w:t>
      </w:r>
    </w:p>
    <w:p w14:paraId="0A09AD9B" w14:textId="300B1616" w:rsidR="00D56EDB" w:rsidRPr="00850A40" w:rsidRDefault="00D56EDB" w:rsidP="00276449">
      <w:pPr>
        <w:pStyle w:val="Titre2"/>
      </w:pPr>
      <w:bookmarkStart w:id="25" w:name="_Toc223427207"/>
      <w:r w:rsidRPr="00850A40">
        <w:t>C</w:t>
      </w:r>
      <w:r w:rsidR="00276449" w:rsidRPr="00850A40">
        <w:t xml:space="preserve">onstat </w:t>
      </w:r>
      <w:r w:rsidRPr="00850A40">
        <w:t>des intervenants et auteurs</w:t>
      </w:r>
      <w:r w:rsidR="00276449" w:rsidRPr="00850A40">
        <w:t> </w:t>
      </w:r>
      <w:r w:rsidRPr="00850A40">
        <w:t>spécialisés</w:t>
      </w:r>
      <w:r w:rsidR="00276449" w:rsidRPr="00850A40">
        <w:t> </w:t>
      </w:r>
      <w:r w:rsidRPr="00850A40">
        <w:t>en DV:</w:t>
      </w:r>
      <w:bookmarkEnd w:id="25"/>
    </w:p>
    <w:p w14:paraId="7BB1880E" w14:textId="4664E248" w:rsidR="00D56EDB" w:rsidRPr="00850A40" w:rsidRDefault="00D56EDB" w:rsidP="00276449">
      <w:pPr>
        <w:pStyle w:val="Liste"/>
      </w:pPr>
      <w:r w:rsidRPr="00850A40">
        <w:rPr>
          <w:b/>
        </w:rPr>
        <w:t xml:space="preserve">À </w:t>
      </w:r>
      <w:r w:rsidRPr="00850A40">
        <w:rPr>
          <w:b/>
          <w:u w:val="single"/>
        </w:rPr>
        <w:t>l'âge préscolaire</w:t>
      </w:r>
      <w:r w:rsidRPr="00850A40">
        <w:rPr>
          <w:u w:val="single"/>
        </w:rPr>
        <w:t>,</w:t>
      </w:r>
      <w:r w:rsidRPr="00850A40">
        <w:t xml:space="preserve"> chez les aveugles et fonctionnellement aveugles, on retrouve des particularités développementales qui ressemblent souvent aux comportements des enfants voyants avec TSA.</w:t>
      </w:r>
    </w:p>
    <w:p w14:paraId="3D42B0CE" w14:textId="61629E97" w:rsidR="00D56EDB" w:rsidRPr="00850A40" w:rsidRDefault="00D56EDB" w:rsidP="00D56EDB">
      <w:r w:rsidRPr="00850A40">
        <w:rPr>
          <w:b/>
        </w:rPr>
        <w:t>EXEMPLES:</w:t>
      </w:r>
      <w:r w:rsidRPr="00850A40">
        <w:t xml:space="preserve"> L'écholalie, l'inversion de pronoms, les difficultés dans les relations avec des pairs, les difficultés dans le jeu imaginatif et la présence des mouvements stéréotypés.</w:t>
      </w:r>
    </w:p>
    <w:p w14:paraId="29A092CD" w14:textId="2465BFBB" w:rsidR="00D56EDB" w:rsidRPr="00850A40" w:rsidRDefault="00D56EDB" w:rsidP="00D56EDB">
      <w:pPr>
        <w:rPr>
          <w:i/>
        </w:rPr>
      </w:pPr>
      <w:r w:rsidRPr="00850A40">
        <w:rPr>
          <w:i/>
        </w:rPr>
        <w:t>Des comportements en apparence identiques peuvent avoir une origine et une fonction bien différentes pour un enfant non-voyant et un enfant voyant autiste.</w:t>
      </w:r>
    </w:p>
    <w:p w14:paraId="102C8CF4" w14:textId="56FBF664" w:rsidR="00D56EDB" w:rsidRPr="00850A40" w:rsidRDefault="00D56EDB" w:rsidP="00D56EDB">
      <w:r w:rsidRPr="00850A40">
        <w:t>{Diapositive 8}</w:t>
      </w:r>
    </w:p>
    <w:p w14:paraId="18283540" w14:textId="715A7C4C" w:rsidR="00D56EDB" w:rsidRPr="00850A40" w:rsidRDefault="00D56EDB" w:rsidP="00D56EDB">
      <w:pPr>
        <w:pStyle w:val="Titre2"/>
      </w:pPr>
      <w:bookmarkStart w:id="26" w:name="_Toc223427208"/>
      <w:r w:rsidRPr="00850A40">
        <w:t>Comportements stéréotypés</w:t>
      </w:r>
      <w:bookmarkEnd w:id="26"/>
    </w:p>
    <w:p w14:paraId="72FE8F98" w14:textId="01E684C3" w:rsidR="00D56EDB" w:rsidRPr="00850A40" w:rsidRDefault="00D56EDB" w:rsidP="00D56EDB">
      <w:pPr>
        <w:pStyle w:val="Liste"/>
      </w:pPr>
      <w:r w:rsidRPr="00850A40">
        <w:t>Les comportements stéréotypés peuvent être moteurs, langagiers, ludiques ou sensoriels.</w:t>
      </w:r>
    </w:p>
    <w:p w14:paraId="4A012E96" w14:textId="2AFD03E2" w:rsidR="00D56EDB" w:rsidRPr="00850A40" w:rsidRDefault="00D56EDB" w:rsidP="00D56EDB">
      <w:pPr>
        <w:pStyle w:val="Liste"/>
      </w:pPr>
      <w:r w:rsidRPr="00850A40">
        <w:t>Chez l'enfant aveugle et fonctionnellement aveugle, l'apparition des comportements stéréotypés varie, selon l'histoire développementale et la stimulation fournie par l'entourage de l'enfant, et déclinerait avec l'âge plus précisément vers 6-7 ans, selon la littérature.</w:t>
      </w:r>
    </w:p>
    <w:p w14:paraId="2A651905" w14:textId="6E9A5DC8" w:rsidR="00D56EDB" w:rsidRPr="00850A40" w:rsidRDefault="00D56EDB" w:rsidP="00D56EDB">
      <w:pPr>
        <w:rPr>
          <w:rFonts w:eastAsia="Calibri"/>
        </w:rPr>
      </w:pPr>
      <w:r w:rsidRPr="00850A40">
        <w:rPr>
          <w:rFonts w:eastAsia="Calibri"/>
        </w:rPr>
        <w:t>{Diapositive 9}</w:t>
      </w:r>
    </w:p>
    <w:p w14:paraId="037D9735" w14:textId="0937008A" w:rsidR="00D56EDB" w:rsidRPr="00850A40" w:rsidRDefault="00D56EDB" w:rsidP="00D56EDB">
      <w:pPr>
        <w:pStyle w:val="Titre3"/>
      </w:pPr>
      <w:r w:rsidRPr="00850A40">
        <w:t>Comportements stéréotypés (ex: maniérismes)</w:t>
      </w:r>
    </w:p>
    <w:p w14:paraId="598E2B5B" w14:textId="7609173F" w:rsidR="00D56EDB" w:rsidRPr="00850A40" w:rsidRDefault="00D56EDB" w:rsidP="00D56EDB">
      <w:r w:rsidRPr="00850A40">
        <w:t xml:space="preserve">Chez les enfants aveugles et fonctionnellement aveugles </w:t>
      </w:r>
      <w:r w:rsidRPr="00850A40">
        <w:rPr>
          <w:b/>
          <w:u w:val="single"/>
        </w:rPr>
        <w:t>SANS TSA,</w:t>
      </w:r>
      <w:r w:rsidRPr="00850A40">
        <w:t xml:space="preserve"> les maniérismes (ex: balancements, eye poking, etc.) peuvent être redirigés vers des comportements plus adaptés. En grandissant, l'enfant peut même apprendre à les contrôler.</w:t>
      </w:r>
    </w:p>
    <w:p w14:paraId="7246655B" w14:textId="0FB1E014" w:rsidR="00D56EDB" w:rsidRPr="00850A40" w:rsidRDefault="00D56EDB" w:rsidP="00D56EDB">
      <w:r w:rsidRPr="00850A40">
        <w:t xml:space="preserve">Pour ce qui est des enfants aveugles ou fonctionnellement aveugles </w:t>
      </w:r>
      <w:r w:rsidRPr="00850A40">
        <w:rPr>
          <w:b/>
          <w:u w:val="single"/>
        </w:rPr>
        <w:t>AVEC TSA</w:t>
      </w:r>
      <w:r w:rsidRPr="00850A40">
        <w:rPr>
          <w:u w:val="single"/>
        </w:rPr>
        <w:t>,</w:t>
      </w:r>
      <w:r w:rsidRPr="00850A40">
        <w:t xml:space="preserve"> les maniérismes (ex: balancements, eye poking, etc.) sont habituellement envahissants, très difficiles à rediriger et persistent dans le temps.</w:t>
      </w:r>
    </w:p>
    <w:p w14:paraId="11AB5BE8" w14:textId="6ADE9D2D" w:rsidR="00D56EDB" w:rsidRPr="00850A40" w:rsidRDefault="00D56EDB" w:rsidP="00D56EDB">
      <w:pPr>
        <w:rPr>
          <w:rFonts w:eastAsia="Calibri"/>
        </w:rPr>
      </w:pPr>
      <w:r w:rsidRPr="00850A40">
        <w:rPr>
          <w:rFonts w:eastAsia="Calibri"/>
        </w:rPr>
        <w:t>{Diapositive 10}</w:t>
      </w:r>
    </w:p>
    <w:p w14:paraId="75F192E4" w14:textId="6278E720" w:rsidR="00D56EDB" w:rsidRPr="00850A40" w:rsidRDefault="00D56EDB" w:rsidP="00D56EDB">
      <w:pPr>
        <w:pStyle w:val="Titre2"/>
      </w:pPr>
      <w:bookmarkStart w:id="27" w:name="_Toc223427209"/>
      <w:r w:rsidRPr="00850A40">
        <w:t>Langage</w:t>
      </w:r>
      <w:bookmarkEnd w:id="27"/>
    </w:p>
    <w:p w14:paraId="155D2E3E" w14:textId="26E41D86" w:rsidR="00D56EDB" w:rsidRPr="00850A40" w:rsidRDefault="00D56EDB" w:rsidP="00D56EDB">
      <w:r w:rsidRPr="00850A40">
        <w:t>Les jeunes enfants aveugles et fonctionnellement aveugles présentent souvent des particularités langagières semblables à celles des enfants autistes:</w:t>
      </w:r>
    </w:p>
    <w:p w14:paraId="32C3AADC" w14:textId="184D6D55" w:rsidR="00D56EDB" w:rsidRPr="00850A40" w:rsidRDefault="00D56EDB" w:rsidP="00D56EDB">
      <w:pPr>
        <w:pStyle w:val="Liste"/>
      </w:pPr>
      <w:r w:rsidRPr="00850A40">
        <w:t>Inversion des pronoms (confusion du «je» et du «tu»).</w:t>
      </w:r>
    </w:p>
    <w:p w14:paraId="6BD26A36" w14:textId="5324DDB2" w:rsidR="00D56EDB" w:rsidRPr="00850A40" w:rsidRDefault="00D56EDB" w:rsidP="00D56EDB">
      <w:pPr>
        <w:pStyle w:val="Liste"/>
      </w:pPr>
      <w:r w:rsidRPr="00850A40">
        <w:t>Retard d'acquisition des pronoms personnels (ex: utilisation de la 3</w:t>
      </w:r>
      <w:r w:rsidRPr="00850A40">
        <w:rPr>
          <w:vertAlign w:val="superscript"/>
        </w:rPr>
        <w:t>è</w:t>
      </w:r>
      <w:r w:rsidRPr="00850A40">
        <w:t xml:space="preserve"> personne).</w:t>
      </w:r>
    </w:p>
    <w:p w14:paraId="26DF9FD5" w14:textId="30DEFF6F" w:rsidR="00D56EDB" w:rsidRPr="00850A40" w:rsidRDefault="00D56EDB" w:rsidP="00D56EDB">
      <w:pPr>
        <w:pStyle w:val="Liste"/>
      </w:pPr>
      <w:r w:rsidRPr="00850A40">
        <w:t>L'apparition du «je», désignant la personne qui parle, se ferait entre 3.5 et 5 ans.</w:t>
      </w:r>
    </w:p>
    <w:p w14:paraId="2D1CA17E" w14:textId="46355B39" w:rsidR="00D56EDB" w:rsidRPr="00850A40" w:rsidRDefault="00D56EDB" w:rsidP="00D56EDB">
      <w:pPr>
        <w:pStyle w:val="Liste"/>
      </w:pPr>
      <w:r w:rsidRPr="00850A40">
        <w:t>Les inversions pronominales («je» et «tu») s'expliqueraient par une difficulté à se construire une image de soi en l'absence de vision.</w:t>
      </w:r>
    </w:p>
    <w:p w14:paraId="3E6C2043" w14:textId="30E33FCA" w:rsidR="00D56EDB" w:rsidRPr="00850A40" w:rsidRDefault="00D56EDB" w:rsidP="00D56EDB">
      <w:pPr>
        <w:rPr>
          <w:rFonts w:eastAsia="Calibri"/>
        </w:rPr>
      </w:pPr>
      <w:r w:rsidRPr="00850A40">
        <w:rPr>
          <w:rFonts w:eastAsia="Calibri"/>
        </w:rPr>
        <w:t>{Diapositive 11}</w:t>
      </w:r>
    </w:p>
    <w:p w14:paraId="551E7ABD" w14:textId="08CA9C13" w:rsidR="00D56EDB" w:rsidRPr="00850A40" w:rsidRDefault="00D56EDB" w:rsidP="00D56EDB">
      <w:pPr>
        <w:rPr>
          <w:b/>
        </w:rPr>
      </w:pPr>
      <w:r w:rsidRPr="00850A40">
        <w:rPr>
          <w:b/>
        </w:rPr>
        <w:t>Langage (suite)</w:t>
      </w:r>
    </w:p>
    <w:p w14:paraId="0D577AAE" w14:textId="5A260D09" w:rsidR="00D56EDB" w:rsidRPr="00850A40" w:rsidRDefault="00D56EDB" w:rsidP="00D56EDB">
      <w:pPr>
        <w:rPr>
          <w:b/>
        </w:rPr>
      </w:pPr>
      <w:r w:rsidRPr="00850A40">
        <w:t xml:space="preserve">Enfants aveugles ou fonctionnellement aveugles </w:t>
      </w:r>
      <w:r w:rsidRPr="00850A40">
        <w:rPr>
          <w:b/>
          <w:u w:val="single"/>
        </w:rPr>
        <w:t>SANS TSA:</w:t>
      </w:r>
    </w:p>
    <w:p w14:paraId="516446F3" w14:textId="758C9D33" w:rsidR="00D56EDB" w:rsidRPr="00850A40" w:rsidRDefault="00D56EDB" w:rsidP="00D56EDB">
      <w:pPr>
        <w:pStyle w:val="Liste"/>
      </w:pPr>
      <w:r w:rsidRPr="00850A40">
        <w:t>périodes d'inversions de pronoms et d'écholalies, qui s'estompent assez rapidement dans leur développement (entre 4 et 7 ans).</w:t>
      </w:r>
    </w:p>
    <w:p w14:paraId="76A2ED1E" w14:textId="6167E081" w:rsidR="00D56EDB" w:rsidRPr="00850A40" w:rsidRDefault="00D56EDB" w:rsidP="00D56EDB">
      <w:pPr>
        <w:pStyle w:val="Liste"/>
      </w:pPr>
      <w:r w:rsidRPr="00850A40">
        <w:t>l'enfant manifeste globalement du plaisir dans l'échange verbal et les étapes du développement langagier sont généralement acquises.</w:t>
      </w:r>
    </w:p>
    <w:p w14:paraId="636F910E" w14:textId="77777777" w:rsidR="00D56EDB" w:rsidRPr="00850A40" w:rsidRDefault="00D56EDB" w:rsidP="00D56EDB">
      <w:r w:rsidRPr="00850A40">
        <w:t xml:space="preserve">Enfants aveugles ou fonctionnellement aveugles </w:t>
      </w:r>
      <w:r w:rsidRPr="00850A40">
        <w:rPr>
          <w:b/>
          <w:u w:val="single"/>
        </w:rPr>
        <w:t>AVEC TSA:</w:t>
      </w:r>
    </w:p>
    <w:p w14:paraId="491F2D71" w14:textId="5A8C38C1" w:rsidR="00D56EDB" w:rsidRPr="00850A40" w:rsidRDefault="00D56EDB" w:rsidP="00D56EDB">
      <w:pPr>
        <w:pStyle w:val="Liste"/>
      </w:pPr>
      <w:r w:rsidRPr="00850A40">
        <w:t>Le développement du langage peut être lent, l'enfant ayant peu de langage, langage fortement écholalique avec des inversions de pronoms qui persistent dans le temps, souvent très peu d'intérêts pour la communication verbale et peu de capacités de conversation.</w:t>
      </w:r>
    </w:p>
    <w:p w14:paraId="6197B72C" w14:textId="1A61B837" w:rsidR="00D56EDB" w:rsidRPr="00850A40" w:rsidRDefault="00D56EDB" w:rsidP="00D56EDB">
      <w:pPr>
        <w:pStyle w:val="Liste"/>
      </w:pPr>
      <w:r w:rsidRPr="00850A40">
        <w:t>Ceux qui ont bien développé le langage verbal, peuvent rester enfermés dans des thèmes répétitifs.</w:t>
      </w:r>
    </w:p>
    <w:p w14:paraId="145AEEED" w14:textId="08F70891" w:rsidR="00D56EDB" w:rsidRPr="00850A40" w:rsidRDefault="00D56EDB" w:rsidP="00D56EDB">
      <w:pPr>
        <w:rPr>
          <w:rFonts w:eastAsia="Calibri"/>
        </w:rPr>
      </w:pPr>
      <w:r w:rsidRPr="00850A40">
        <w:rPr>
          <w:rFonts w:eastAsia="Calibri"/>
        </w:rPr>
        <w:t>{Diapositive 12}</w:t>
      </w:r>
    </w:p>
    <w:p w14:paraId="7F8CA8B3" w14:textId="3509185B" w:rsidR="00D56EDB" w:rsidRPr="00850A40" w:rsidRDefault="00D56EDB" w:rsidP="00ED0916">
      <w:pPr>
        <w:pStyle w:val="Titre2"/>
      </w:pPr>
      <w:bookmarkStart w:id="28" w:name="_Toc223427210"/>
      <w:r w:rsidRPr="00850A40">
        <w:t>J</w:t>
      </w:r>
      <w:r w:rsidR="00ED0916" w:rsidRPr="00850A40">
        <w:t>eu</w:t>
      </w:r>
      <w:bookmarkEnd w:id="28"/>
    </w:p>
    <w:p w14:paraId="5230DA7B" w14:textId="77777777" w:rsidR="00D56EDB" w:rsidRPr="00850A40" w:rsidRDefault="00D56EDB" w:rsidP="00D56EDB">
      <w:r w:rsidRPr="00850A40">
        <w:t xml:space="preserve">Chez les enfants aveugles et fonctionnellement aveugles </w:t>
      </w:r>
      <w:r w:rsidRPr="00850A40">
        <w:rPr>
          <w:b/>
          <w:u w:val="single"/>
        </w:rPr>
        <w:t>SANS TSA:</w:t>
      </w:r>
    </w:p>
    <w:p w14:paraId="5F53E39D" w14:textId="19F7A7B9" w:rsidR="00D56EDB" w:rsidRPr="00850A40" w:rsidRDefault="00D56EDB" w:rsidP="00307D39">
      <w:pPr>
        <w:pStyle w:val="Liste"/>
      </w:pPr>
      <w:r w:rsidRPr="00850A40">
        <w:t>Plus de comportements de persévération autour des jouets</w:t>
      </w:r>
      <w:r w:rsidR="00307D39" w:rsidRPr="00850A40">
        <w:t xml:space="preserve"> </w:t>
      </w:r>
      <w:r w:rsidRPr="00850A40">
        <w:t>(manipulation uniquement sensorielle) chez les enfants entre 2 et 5</w:t>
      </w:r>
      <w:r w:rsidR="00307D39" w:rsidRPr="00850A40">
        <w:t xml:space="preserve"> </w:t>
      </w:r>
      <w:r w:rsidRPr="00850A40">
        <w:t>ans.</w:t>
      </w:r>
    </w:p>
    <w:p w14:paraId="47F6225E" w14:textId="5A1692F2" w:rsidR="00D56EDB" w:rsidRPr="00850A40" w:rsidRDefault="00D56EDB" w:rsidP="00307D39">
      <w:pPr>
        <w:pStyle w:val="Liste"/>
      </w:pPr>
      <w:r w:rsidRPr="00850A40">
        <w:t>Entre 25 et 48 mois, les intérêts sont souvent restreints (à cause du</w:t>
      </w:r>
      <w:r w:rsidR="00307D39" w:rsidRPr="00850A40">
        <w:t xml:space="preserve"> </w:t>
      </w:r>
      <w:r w:rsidRPr="00850A40">
        <w:t>manque de vision) avec un intérêt marqué pour les jeux solitaires et</w:t>
      </w:r>
      <w:r w:rsidR="00307D39" w:rsidRPr="00850A40">
        <w:t xml:space="preserve"> </w:t>
      </w:r>
      <w:r w:rsidRPr="00850A40">
        <w:t>répétitifs à l'aide de jouets et objets bruyants ou musicaux.</w:t>
      </w:r>
    </w:p>
    <w:p w14:paraId="48915D2B" w14:textId="2F10261B" w:rsidR="00D56EDB" w:rsidRPr="00850A40" w:rsidRDefault="00D56EDB" w:rsidP="00307D39">
      <w:pPr>
        <w:pStyle w:val="Liste"/>
      </w:pPr>
      <w:r w:rsidRPr="00850A40">
        <w:t>Jeu fonctionnel apparait vers 39 mois (retard de 15 mois),</w:t>
      </w:r>
    </w:p>
    <w:p w14:paraId="66A88973" w14:textId="6C5BC8BC" w:rsidR="00D56EDB" w:rsidRPr="00850A40" w:rsidRDefault="00D56EDB" w:rsidP="00D56EDB">
      <w:pPr>
        <w:pStyle w:val="Liste"/>
      </w:pPr>
      <w:r w:rsidRPr="00850A40">
        <w:t>Jeux symboliques et de faire semblant sont généralement observés</w:t>
      </w:r>
      <w:r w:rsidR="00307D39" w:rsidRPr="00850A40">
        <w:t xml:space="preserve"> </w:t>
      </w:r>
      <w:r w:rsidRPr="00850A40">
        <w:t>plus tardivement, c'est-à-dire entre 36 et 42 mois et sont moins</w:t>
      </w:r>
      <w:r w:rsidR="00307D39" w:rsidRPr="00850A40">
        <w:t xml:space="preserve"> </w:t>
      </w:r>
      <w:r w:rsidRPr="00850A40">
        <w:t>élaborés et moins créatifs.</w:t>
      </w:r>
    </w:p>
    <w:p w14:paraId="6AADDFB6" w14:textId="2650D73D" w:rsidR="00D56EDB" w:rsidRPr="00850A40" w:rsidRDefault="00307D39" w:rsidP="00307D39">
      <w:pPr>
        <w:rPr>
          <w:rFonts w:eastAsia="Calibri"/>
        </w:rPr>
      </w:pPr>
      <w:r w:rsidRPr="00850A40">
        <w:rPr>
          <w:rFonts w:eastAsia="Calibri"/>
        </w:rPr>
        <w:t>{Diapositive 13}</w:t>
      </w:r>
    </w:p>
    <w:p w14:paraId="2B6C2847" w14:textId="5D4647FB" w:rsidR="00D56EDB" w:rsidRPr="00850A40" w:rsidRDefault="00D56EDB" w:rsidP="00D56EDB">
      <w:pPr>
        <w:rPr>
          <w:b/>
        </w:rPr>
      </w:pPr>
      <w:r w:rsidRPr="00850A40">
        <w:rPr>
          <w:b/>
        </w:rPr>
        <w:t>J</w:t>
      </w:r>
      <w:r w:rsidR="00307D39" w:rsidRPr="00850A40">
        <w:rPr>
          <w:b/>
        </w:rPr>
        <w:t>eu</w:t>
      </w:r>
      <w:r w:rsidRPr="00850A40">
        <w:rPr>
          <w:b/>
        </w:rPr>
        <w:t xml:space="preserve"> (suite)</w:t>
      </w:r>
    </w:p>
    <w:p w14:paraId="6F51F97E" w14:textId="77777777" w:rsidR="00D56EDB" w:rsidRPr="00850A40" w:rsidRDefault="00D56EDB" w:rsidP="00D56EDB">
      <w:pPr>
        <w:rPr>
          <w:b/>
        </w:rPr>
      </w:pPr>
      <w:r w:rsidRPr="00850A40">
        <w:t>L'enfant aveugle et fonctionnellement aveugle</w:t>
      </w:r>
      <w:r w:rsidRPr="00850A40">
        <w:rPr>
          <w:b/>
        </w:rPr>
        <w:t xml:space="preserve"> </w:t>
      </w:r>
      <w:r w:rsidRPr="00850A40">
        <w:rPr>
          <w:b/>
          <w:u w:val="single"/>
        </w:rPr>
        <w:t>SANS TSA:</w:t>
      </w:r>
    </w:p>
    <w:p w14:paraId="60B290C8" w14:textId="71797332" w:rsidR="00D56EDB" w:rsidRPr="00850A40" w:rsidRDefault="00D56EDB" w:rsidP="00307D39">
      <w:pPr>
        <w:pStyle w:val="Liste"/>
      </w:pPr>
      <w:r w:rsidRPr="00850A40">
        <w:t>A besoin qu'on lui enseigne à jouer et qu'on le guide dans ses jeux</w:t>
      </w:r>
      <w:r w:rsidR="00307D39" w:rsidRPr="00850A40">
        <w:t xml:space="preserve"> </w:t>
      </w:r>
      <w:r w:rsidRPr="00850A40">
        <w:t>avec les pairs.</w:t>
      </w:r>
    </w:p>
    <w:p w14:paraId="0606CC2F" w14:textId="21C9F4FA" w:rsidR="00D56EDB" w:rsidRPr="00850A40" w:rsidRDefault="00D56EDB" w:rsidP="00307D39">
      <w:pPr>
        <w:pStyle w:val="Liste"/>
      </w:pPr>
      <w:r w:rsidRPr="00850A40">
        <w:t>Doit apprendre à jouer parce qu'il ne peut pas reproduire ce qu'il a vu</w:t>
      </w:r>
      <w:r w:rsidR="00307D39" w:rsidRPr="00850A40">
        <w:t xml:space="preserve"> </w:t>
      </w:r>
      <w:r w:rsidRPr="00850A40">
        <w:t>comme l'enfant voyant (ex: imiter les activités du quotidien).</w:t>
      </w:r>
    </w:p>
    <w:p w14:paraId="0E7C3428" w14:textId="2741C908" w:rsidR="00D56EDB" w:rsidRPr="00850A40" w:rsidRDefault="00D56EDB" w:rsidP="00307D39">
      <w:pPr>
        <w:pStyle w:val="Liste"/>
      </w:pPr>
      <w:r w:rsidRPr="00850A40">
        <w:t>Même s'il semble préférer les jeux solitaires qui sont souvent</w:t>
      </w:r>
      <w:r w:rsidR="00307D39" w:rsidRPr="00850A40">
        <w:t xml:space="preserve"> </w:t>
      </w:r>
      <w:r w:rsidRPr="00850A40">
        <w:t>répétitifs et stéréotypés, il est toutefois possible de le rediriger et de</w:t>
      </w:r>
      <w:r w:rsidR="00307D39" w:rsidRPr="00850A40">
        <w:t xml:space="preserve"> </w:t>
      </w:r>
      <w:r w:rsidRPr="00850A40">
        <w:t>l'intéresser à d'autres activités plus constructives.</w:t>
      </w:r>
    </w:p>
    <w:p w14:paraId="4DE9940F" w14:textId="77777777" w:rsidR="00D56EDB" w:rsidRPr="00850A40" w:rsidRDefault="00D56EDB" w:rsidP="00D56EDB">
      <w:pPr>
        <w:rPr>
          <w:b/>
        </w:rPr>
      </w:pPr>
      <w:r w:rsidRPr="00850A40">
        <w:t>L'enfant aveugle et fonctionnellement aveugle</w:t>
      </w:r>
      <w:r w:rsidRPr="00850A40">
        <w:rPr>
          <w:b/>
        </w:rPr>
        <w:t xml:space="preserve"> </w:t>
      </w:r>
      <w:r w:rsidRPr="00850A40">
        <w:rPr>
          <w:b/>
          <w:u w:val="single"/>
        </w:rPr>
        <w:t>AVEC TSA:</w:t>
      </w:r>
    </w:p>
    <w:p w14:paraId="25BE814A" w14:textId="30C111D6" w:rsidR="00D56EDB" w:rsidRPr="00850A40" w:rsidRDefault="00D56EDB" w:rsidP="00307D39">
      <w:pPr>
        <w:pStyle w:val="Liste"/>
      </w:pPr>
      <w:r w:rsidRPr="00850A40">
        <w:t>Refuse les propositions de jouer à un jeu qui sort de ses intérêts</w:t>
      </w:r>
      <w:r w:rsidR="00307D39" w:rsidRPr="00850A40">
        <w:t xml:space="preserve"> </w:t>
      </w:r>
      <w:r w:rsidRPr="00850A40">
        <w:t>restreints, aime les jeux surtout sensoriels, le jeu est répétitif et</w:t>
      </w:r>
      <w:r w:rsidR="00307D39" w:rsidRPr="00850A40">
        <w:t xml:space="preserve"> </w:t>
      </w:r>
      <w:r w:rsidRPr="00850A40">
        <w:t>stéréotypé, intense et très difficile à rediriger. Il insiste pour jouer seul.</w:t>
      </w:r>
      <w:r w:rsidR="00276449" w:rsidRPr="00850A40">
        <w:t xml:space="preserve"> </w:t>
      </w:r>
      <w:r w:rsidRPr="00850A40">
        <w:t>Les changements d'activités sont mal tolérés (résiste ou se</w:t>
      </w:r>
      <w:r w:rsidR="00307D39" w:rsidRPr="00850A40">
        <w:t xml:space="preserve"> </w:t>
      </w:r>
      <w:r w:rsidRPr="00850A40">
        <w:t>désorganise). La présence de l'autre est perçue comme irritante et</w:t>
      </w:r>
      <w:r w:rsidR="00307D39" w:rsidRPr="00850A40">
        <w:t xml:space="preserve"> déplaisante.</w:t>
      </w:r>
    </w:p>
    <w:p w14:paraId="1872CA6D" w14:textId="474BD305" w:rsidR="00D56EDB" w:rsidRPr="00850A40" w:rsidRDefault="00307D39" w:rsidP="00307D39">
      <w:pPr>
        <w:rPr>
          <w:rFonts w:eastAsia="Calibri"/>
        </w:rPr>
      </w:pPr>
      <w:r w:rsidRPr="00850A40">
        <w:rPr>
          <w:rFonts w:eastAsia="Calibri"/>
        </w:rPr>
        <w:t>{Diapositive 14}</w:t>
      </w:r>
    </w:p>
    <w:p w14:paraId="6FC674F0" w14:textId="57D6EAC9" w:rsidR="00D56EDB" w:rsidRPr="00850A40" w:rsidRDefault="00D56EDB" w:rsidP="00307D39">
      <w:pPr>
        <w:pStyle w:val="Titre2"/>
      </w:pPr>
      <w:bookmarkStart w:id="29" w:name="_Toc223427211"/>
      <w:r w:rsidRPr="00850A40">
        <w:t>S</w:t>
      </w:r>
      <w:r w:rsidR="00307D39" w:rsidRPr="00850A40">
        <w:t>ocial</w:t>
      </w:r>
      <w:bookmarkEnd w:id="29"/>
    </w:p>
    <w:p w14:paraId="2B80FF4B" w14:textId="020120B8" w:rsidR="00D56EDB" w:rsidRPr="00850A40" w:rsidRDefault="00D56EDB" w:rsidP="00D56EDB">
      <w:pPr>
        <w:rPr>
          <w:b/>
        </w:rPr>
      </w:pPr>
      <w:r w:rsidRPr="00850A40">
        <w:t>L'enfant aveugle ou fonctionnellement aveugle</w:t>
      </w:r>
      <w:r w:rsidRPr="00850A40">
        <w:rPr>
          <w:b/>
        </w:rPr>
        <w:t xml:space="preserve"> </w:t>
      </w:r>
      <w:r w:rsidRPr="00850A40">
        <w:rPr>
          <w:b/>
          <w:u w:val="single"/>
        </w:rPr>
        <w:t>SANS TSA:</w:t>
      </w:r>
    </w:p>
    <w:p w14:paraId="5FA56BF7" w14:textId="2006720C" w:rsidR="00D56EDB" w:rsidRPr="00850A40" w:rsidRDefault="00D56EDB" w:rsidP="00307D39">
      <w:pPr>
        <w:pStyle w:val="Liste"/>
      </w:pPr>
      <w:r w:rsidRPr="00850A40">
        <w:t>est intéressé et aime jouer avec les autres, mais a moins d'initiative,</w:t>
      </w:r>
      <w:r w:rsidR="00307D39" w:rsidRPr="00850A40">
        <w:t xml:space="preserve"> </w:t>
      </w:r>
      <w:r w:rsidRPr="00850A40">
        <w:t>s'ajuste moins rapidement, est moins proactif (ne voit pas ou pas bien),</w:t>
      </w:r>
      <w:r w:rsidR="00307D39" w:rsidRPr="00850A40">
        <w:t xml:space="preserve"> </w:t>
      </w:r>
      <w:r w:rsidRPr="00850A40">
        <w:t>est plus passif, moins expressif, mais a du plaisir, s'améliore avec le</w:t>
      </w:r>
      <w:r w:rsidR="00307D39" w:rsidRPr="00850A40">
        <w:t xml:space="preserve"> </w:t>
      </w:r>
      <w:r w:rsidRPr="00850A40">
        <w:t>temps et l'expérience.</w:t>
      </w:r>
    </w:p>
    <w:p w14:paraId="2B08C035" w14:textId="36A07DF7" w:rsidR="00D56EDB" w:rsidRPr="00850A40" w:rsidRDefault="00D56EDB" w:rsidP="00307D39">
      <w:pPr>
        <w:pStyle w:val="Liste"/>
      </w:pPr>
      <w:r w:rsidRPr="00850A40">
        <w:t>a besoin d'apprendre qu'il y a un monde qui existe hors de sa portée,</w:t>
      </w:r>
      <w:r w:rsidR="00307D39" w:rsidRPr="00850A40">
        <w:t xml:space="preserve"> </w:t>
      </w:r>
      <w:r w:rsidRPr="00850A40">
        <w:t>est capable de plaisirs partagés et démontre une ouverture sociale. Le</w:t>
      </w:r>
      <w:r w:rsidR="00307D39" w:rsidRPr="00850A40">
        <w:t xml:space="preserve"> </w:t>
      </w:r>
      <w:r w:rsidRPr="00850A40">
        <w:t>partage d'émotions et d'intérêts s'améliore avec le temps et</w:t>
      </w:r>
      <w:r w:rsidR="00307D39" w:rsidRPr="00850A40">
        <w:t xml:space="preserve"> </w:t>
      </w:r>
      <w:r w:rsidRPr="00850A40">
        <w:t>l'expérience.</w:t>
      </w:r>
    </w:p>
    <w:p w14:paraId="4C0F749A" w14:textId="03F7F428" w:rsidR="00D56EDB" w:rsidRPr="00850A40" w:rsidRDefault="00D56EDB" w:rsidP="00307D39">
      <w:pPr>
        <w:pStyle w:val="Liste"/>
      </w:pPr>
      <w:r w:rsidRPr="00850A40">
        <w:t>présente un retard net en ce qui a trait à la compréhension des états</w:t>
      </w:r>
      <w:r w:rsidR="00307D39" w:rsidRPr="00850A40">
        <w:t xml:space="preserve"> </w:t>
      </w:r>
      <w:r w:rsidRPr="00850A40">
        <w:t>mentaux des autres (parfois pas avant 12 ans). Il a moins accès à ce</w:t>
      </w:r>
      <w:r w:rsidR="00307D39" w:rsidRPr="00850A40">
        <w:t xml:space="preserve"> </w:t>
      </w:r>
      <w:r w:rsidRPr="00850A40">
        <w:t>que l'autre ressent (langage non-verbal), a de la difficulté à se mettre à</w:t>
      </w:r>
      <w:r w:rsidR="00307D39" w:rsidRPr="00850A40">
        <w:t xml:space="preserve"> </w:t>
      </w:r>
      <w:r w:rsidRPr="00850A40">
        <w:t>sa place et peut avoir l'air de manquer d'empathie.</w:t>
      </w:r>
    </w:p>
    <w:p w14:paraId="07F9087F" w14:textId="7D2C7DA3" w:rsidR="00D56EDB" w:rsidRPr="00850A40" w:rsidRDefault="00307D39" w:rsidP="00307D39">
      <w:pPr>
        <w:rPr>
          <w:rFonts w:eastAsia="Calibri"/>
        </w:rPr>
      </w:pPr>
      <w:r w:rsidRPr="00850A40">
        <w:rPr>
          <w:rFonts w:eastAsia="Calibri"/>
        </w:rPr>
        <w:t>{Diapositive 15}</w:t>
      </w:r>
    </w:p>
    <w:p w14:paraId="77C7ADBA" w14:textId="6688564E" w:rsidR="00D56EDB" w:rsidRPr="00850A40" w:rsidRDefault="00D56EDB" w:rsidP="00D56EDB">
      <w:pPr>
        <w:rPr>
          <w:b/>
        </w:rPr>
      </w:pPr>
      <w:r w:rsidRPr="00850A40">
        <w:rPr>
          <w:b/>
        </w:rPr>
        <w:t>S</w:t>
      </w:r>
      <w:r w:rsidR="00307D39" w:rsidRPr="00850A40">
        <w:rPr>
          <w:b/>
        </w:rPr>
        <w:t>ocial</w:t>
      </w:r>
      <w:r w:rsidRPr="00850A40">
        <w:rPr>
          <w:b/>
        </w:rPr>
        <w:t xml:space="preserve"> (suite)</w:t>
      </w:r>
    </w:p>
    <w:p w14:paraId="42609E40" w14:textId="77777777" w:rsidR="00D56EDB" w:rsidRPr="00850A40" w:rsidRDefault="00D56EDB" w:rsidP="00D56EDB">
      <w:r w:rsidRPr="00850A40">
        <w:t xml:space="preserve">L'enfant aveugle ou fonctionnellement aveugle </w:t>
      </w:r>
      <w:r w:rsidRPr="00850A40">
        <w:rPr>
          <w:b/>
          <w:u w:val="single"/>
        </w:rPr>
        <w:t>AVEC TSA:</w:t>
      </w:r>
    </w:p>
    <w:p w14:paraId="188E40EA" w14:textId="0F3A5529" w:rsidR="00D56EDB" w:rsidRPr="00850A40" w:rsidRDefault="00307D39" w:rsidP="00307D39">
      <w:pPr>
        <w:pStyle w:val="Liste"/>
      </w:pPr>
      <w:r w:rsidRPr="00850A40">
        <w:t>N</w:t>
      </w:r>
      <w:r w:rsidR="00D56EDB" w:rsidRPr="00850A40">
        <w:t>e cherche pas à partager ses émotions et intérêts (sauf ses intérêts</w:t>
      </w:r>
      <w:r w:rsidRPr="00850A40">
        <w:t xml:space="preserve"> </w:t>
      </w:r>
      <w:r w:rsidR="00D56EDB" w:rsidRPr="00850A40">
        <w:t>et sujets de prédilection).</w:t>
      </w:r>
    </w:p>
    <w:p w14:paraId="204551ED" w14:textId="64427CEB" w:rsidR="00D56EDB" w:rsidRPr="00850A40" w:rsidRDefault="00D56EDB" w:rsidP="00307D39">
      <w:pPr>
        <w:pStyle w:val="Liste"/>
      </w:pPr>
      <w:r w:rsidRPr="00850A40">
        <w:t>A peu ou pas d'intérêt social, de curiosité sociale, d'interaction,</w:t>
      </w:r>
      <w:r w:rsidR="00307D39" w:rsidRPr="00850A40">
        <w:t xml:space="preserve"> </w:t>
      </w:r>
      <w:r w:rsidRPr="00850A40">
        <w:t>d'intérêt à initier et pas vraiment d'amélioration avec le temps.</w:t>
      </w:r>
    </w:p>
    <w:p w14:paraId="19F87FD0" w14:textId="0180584E" w:rsidR="00D56EDB" w:rsidRPr="00850A40" w:rsidRDefault="00D56EDB" w:rsidP="00307D39">
      <w:pPr>
        <w:pStyle w:val="Liste"/>
      </w:pPr>
      <w:r w:rsidRPr="00850A40">
        <w:t>N'a pas d'intérêt réel à développer et maintenir les interactions</w:t>
      </w:r>
      <w:r w:rsidR="00307D39" w:rsidRPr="00850A40">
        <w:t xml:space="preserve"> </w:t>
      </w:r>
      <w:r w:rsidRPr="00850A40">
        <w:t>sociales.</w:t>
      </w:r>
    </w:p>
    <w:p w14:paraId="1A35F171" w14:textId="0954C517" w:rsidR="00D56EDB" w:rsidRPr="00850A40" w:rsidRDefault="00D56EDB" w:rsidP="00307D39">
      <w:pPr>
        <w:pStyle w:val="Liste"/>
      </w:pPr>
      <w:r w:rsidRPr="00850A40">
        <w:t>Ne perçoit pas bien les états mentaux des autres et ne cherche pas à</w:t>
      </w:r>
      <w:r w:rsidR="00307D39" w:rsidRPr="00850A40">
        <w:t xml:space="preserve"> </w:t>
      </w:r>
      <w:r w:rsidRPr="00850A40">
        <w:t>les comprendre.</w:t>
      </w:r>
    </w:p>
    <w:p w14:paraId="14237E18" w14:textId="6EA32EC5" w:rsidR="00D56EDB" w:rsidRPr="00850A40" w:rsidRDefault="00D56EDB" w:rsidP="00307D39">
      <w:pPr>
        <w:pStyle w:val="Liste"/>
      </w:pPr>
      <w:r w:rsidRPr="00850A40">
        <w:t>Montre peu d'intérêt social, ayant une préférence pour les jeux</w:t>
      </w:r>
      <w:r w:rsidR="00307D39" w:rsidRPr="00850A40">
        <w:t xml:space="preserve"> </w:t>
      </w:r>
      <w:r w:rsidRPr="00850A40">
        <w:t>solitaires et partageant peu avec autrui.</w:t>
      </w:r>
    </w:p>
    <w:p w14:paraId="618215F4" w14:textId="34580C73" w:rsidR="00D56EDB" w:rsidRPr="00850A40" w:rsidRDefault="00D56EDB" w:rsidP="00307D39">
      <w:pPr>
        <w:pStyle w:val="Liste"/>
      </w:pPr>
      <w:r w:rsidRPr="00850A40">
        <w:t>Il n'est pas à l'aise en situation sociale et va se tourner vers des activités répétitives et ritualisées pour se rassurer.</w:t>
      </w:r>
    </w:p>
    <w:p w14:paraId="569128DA" w14:textId="42028C3E" w:rsidR="00D56EDB" w:rsidRPr="00850A40" w:rsidRDefault="00307D39" w:rsidP="00307D39">
      <w:pPr>
        <w:rPr>
          <w:rFonts w:eastAsia="Calibri"/>
        </w:rPr>
      </w:pPr>
      <w:r w:rsidRPr="00850A40">
        <w:rPr>
          <w:rFonts w:eastAsia="Calibri"/>
        </w:rPr>
        <w:t>{Diapositive 16}</w:t>
      </w:r>
    </w:p>
    <w:p w14:paraId="19D90CAA" w14:textId="61C34505" w:rsidR="00D56EDB" w:rsidRPr="00850A40" w:rsidRDefault="00D56EDB" w:rsidP="00307D39">
      <w:pPr>
        <w:pStyle w:val="Titre2"/>
      </w:pPr>
      <w:bookmarkStart w:id="30" w:name="_Toc223427212"/>
      <w:r w:rsidRPr="00850A40">
        <w:t>C</w:t>
      </w:r>
      <w:r w:rsidR="00307D39" w:rsidRPr="00850A40">
        <w:t>omportements</w:t>
      </w:r>
      <w:bookmarkEnd w:id="30"/>
    </w:p>
    <w:p w14:paraId="36C78497" w14:textId="0D2B28CA" w:rsidR="00D56EDB" w:rsidRPr="00850A40" w:rsidRDefault="00D56EDB" w:rsidP="00D56EDB">
      <w:pPr>
        <w:rPr>
          <w:b/>
        </w:rPr>
      </w:pPr>
      <w:r w:rsidRPr="00850A40">
        <w:t xml:space="preserve">Chez les enfants aveugles et fonctionnellement aveugles </w:t>
      </w:r>
      <w:r w:rsidRPr="00850A40">
        <w:rPr>
          <w:b/>
          <w:u w:val="single"/>
        </w:rPr>
        <w:t>SANS TSA:</w:t>
      </w:r>
    </w:p>
    <w:p w14:paraId="6BFE53CD" w14:textId="69C6849E" w:rsidR="00D56EDB" w:rsidRPr="00850A40" w:rsidRDefault="00D56EDB" w:rsidP="00307D39">
      <w:pPr>
        <w:pStyle w:val="Liste"/>
      </w:pPr>
      <w:r w:rsidRPr="00850A40">
        <w:t>ils ont de la difficulté à cesser une activité ou à changer d'activité sur</w:t>
      </w:r>
      <w:r w:rsidR="00307D39" w:rsidRPr="00850A40">
        <w:t xml:space="preserve"> </w:t>
      </w:r>
      <w:r w:rsidRPr="00850A40">
        <w:t>demande de l'adulte, ce qui fait penser à la résistance aux</w:t>
      </w:r>
      <w:r w:rsidR="00307D39" w:rsidRPr="00850A40">
        <w:t xml:space="preserve"> </w:t>
      </w:r>
      <w:r w:rsidRPr="00850A40">
        <w:t>changements observée chez les enfants autistes. Cependant, il est</w:t>
      </w:r>
      <w:r w:rsidR="00307D39" w:rsidRPr="00850A40">
        <w:t xml:space="preserve"> </w:t>
      </w:r>
      <w:r w:rsidRPr="00850A40">
        <w:t>possible de les rediriger vers des comportements plus adaptés.</w:t>
      </w:r>
    </w:p>
    <w:p w14:paraId="16E1DD6E" w14:textId="2A161F44" w:rsidR="00D56EDB" w:rsidRPr="00850A40" w:rsidRDefault="00D56EDB" w:rsidP="00307D39">
      <w:r w:rsidRPr="00850A40">
        <w:t xml:space="preserve">Chez les enfants aveugles et fonctionnellement aveugles </w:t>
      </w:r>
      <w:r w:rsidRPr="00850A40">
        <w:rPr>
          <w:b/>
          <w:u w:val="single"/>
        </w:rPr>
        <w:t>AVEC TSA:</w:t>
      </w:r>
    </w:p>
    <w:p w14:paraId="66255BDB" w14:textId="7ED075BE" w:rsidR="00D56EDB" w:rsidRPr="00850A40" w:rsidRDefault="00D56EDB" w:rsidP="00307D39">
      <w:pPr>
        <w:pStyle w:val="Liste"/>
      </w:pPr>
      <w:r w:rsidRPr="00850A40">
        <w:t>il est très difficile et souvent impossible de rediriger l'enfant aveugle</w:t>
      </w:r>
      <w:r w:rsidR="00307D39" w:rsidRPr="00850A40">
        <w:t xml:space="preserve"> </w:t>
      </w:r>
      <w:r w:rsidRPr="00850A40">
        <w:t>ou fonctionnellement aveugle avec un TSA</w:t>
      </w:r>
    </w:p>
    <w:p w14:paraId="6BF61457" w14:textId="2365F0DC" w:rsidR="00D56EDB" w:rsidRPr="00850A40" w:rsidRDefault="00D56EDB" w:rsidP="00307D39">
      <w:pPr>
        <w:pStyle w:val="Liste"/>
      </w:pPr>
      <w:r w:rsidRPr="00850A40">
        <w:t>cherche à revenir à ses intérêts continuellement, résiste ou se</w:t>
      </w:r>
      <w:r w:rsidR="00307D39" w:rsidRPr="00850A40">
        <w:t xml:space="preserve"> </w:t>
      </w:r>
      <w:r w:rsidRPr="00850A40">
        <w:t>désorganise quand on tente de l'intéresser à autre chose. Avec le</w:t>
      </w:r>
      <w:r w:rsidR="00307D39" w:rsidRPr="00850A40">
        <w:t xml:space="preserve"> </w:t>
      </w:r>
      <w:r w:rsidRPr="00850A40">
        <w:t>temps, ses intérêts demeurent restreints.</w:t>
      </w:r>
    </w:p>
    <w:p w14:paraId="5A772E7D" w14:textId="4F4FA12A" w:rsidR="00D56EDB" w:rsidRPr="00850A40" w:rsidRDefault="00307D39" w:rsidP="00307D39">
      <w:pPr>
        <w:rPr>
          <w:rFonts w:eastAsia="Calibri"/>
        </w:rPr>
      </w:pPr>
      <w:r w:rsidRPr="00850A40">
        <w:rPr>
          <w:rFonts w:eastAsia="Calibri"/>
        </w:rPr>
        <w:t>{Diapositive 17}</w:t>
      </w:r>
    </w:p>
    <w:p w14:paraId="293F4602" w14:textId="768F2EA1" w:rsidR="00D56EDB" w:rsidRPr="00850A40" w:rsidRDefault="00D56EDB" w:rsidP="00307D39">
      <w:pPr>
        <w:pStyle w:val="Titre2"/>
      </w:pPr>
      <w:bookmarkStart w:id="31" w:name="_Toc223427213"/>
      <w:r w:rsidRPr="00850A40">
        <w:t>S</w:t>
      </w:r>
      <w:r w:rsidR="00307D39" w:rsidRPr="00850A40">
        <w:t>ensoriel</w:t>
      </w:r>
      <w:bookmarkEnd w:id="31"/>
    </w:p>
    <w:p w14:paraId="3093EDC7" w14:textId="7F65E277" w:rsidR="00D56EDB" w:rsidRPr="00850A40" w:rsidRDefault="00D56EDB" w:rsidP="00D56EDB">
      <w:r w:rsidRPr="00850A40">
        <w:t>Des particularités sensorielles sont observées chez les enfants aveugles</w:t>
      </w:r>
      <w:r w:rsidR="00307D39" w:rsidRPr="00850A40">
        <w:t xml:space="preserve"> </w:t>
      </w:r>
      <w:r w:rsidRPr="00850A40">
        <w:t xml:space="preserve">et fonctionnellement aveugles </w:t>
      </w:r>
      <w:r w:rsidRPr="00850A40">
        <w:rPr>
          <w:b/>
        </w:rPr>
        <w:t>SANS TSA</w:t>
      </w:r>
      <w:r w:rsidRPr="00850A40">
        <w:t>:</w:t>
      </w:r>
    </w:p>
    <w:p w14:paraId="3CDCEEA0" w14:textId="6DEDE038" w:rsidR="00D56EDB" w:rsidRPr="00850A40" w:rsidRDefault="00D56EDB" w:rsidP="00D56EDB">
      <w:r w:rsidRPr="00850A40">
        <w:t xml:space="preserve">Le </w:t>
      </w:r>
      <w:r w:rsidRPr="00850A40">
        <w:rPr>
          <w:b/>
          <w:u w:val="single"/>
        </w:rPr>
        <w:t>traitement sensoriel est atypique</w:t>
      </w:r>
      <w:r w:rsidRPr="00850A40">
        <w:rPr>
          <w:u w:val="single"/>
        </w:rPr>
        <w:t>,</w:t>
      </w:r>
      <w:r w:rsidRPr="00850A40">
        <w:t xml:space="preserve"> c'est-à-dire qu'il y aurait une</w:t>
      </w:r>
      <w:r w:rsidR="00307D39" w:rsidRPr="00850A40">
        <w:t xml:space="preserve"> </w:t>
      </w:r>
      <w:r w:rsidRPr="00850A40">
        <w:t>difficulté d'évaluation et de régulation des réponses aux stimuli</w:t>
      </w:r>
      <w:r w:rsidR="00307D39" w:rsidRPr="00850A40">
        <w:t xml:space="preserve"> </w:t>
      </w:r>
      <w:r w:rsidRPr="00850A40">
        <w:t>sensoriels. Ceci expliquerait l'augmentation des maniérismes</w:t>
      </w:r>
      <w:r w:rsidR="00307D39" w:rsidRPr="00850A40">
        <w:t xml:space="preserve"> </w:t>
      </w:r>
      <w:r w:rsidRPr="00850A40">
        <w:t>(balancements, eye poking, etc,) quand la stimulation sensorielle est</w:t>
      </w:r>
      <w:r w:rsidR="00307D39" w:rsidRPr="00850A40">
        <w:t xml:space="preserve"> </w:t>
      </w:r>
      <w:r w:rsidRPr="00850A40">
        <w:t>insuffisante, quand l'enfant s'ennuie ou est tendu ou pour éviter une</w:t>
      </w:r>
      <w:r w:rsidR="00307D39" w:rsidRPr="00850A40">
        <w:t xml:space="preserve"> </w:t>
      </w:r>
      <w:r w:rsidRPr="00850A40">
        <w:t>tâche difficile ou désagréable.</w:t>
      </w:r>
    </w:p>
    <w:p w14:paraId="022FE01A" w14:textId="1AD5E2AC" w:rsidR="00D56EDB" w:rsidRPr="00850A40" w:rsidRDefault="00D56EDB" w:rsidP="00D56EDB">
      <w:pPr>
        <w:rPr>
          <w:i/>
        </w:rPr>
      </w:pPr>
      <w:r w:rsidRPr="00850A40">
        <w:rPr>
          <w:i/>
        </w:rPr>
        <w:t>Autrement dit, l'enfant cherche à s'autoréguler en se donnant plus de</w:t>
      </w:r>
      <w:r w:rsidR="00307D39" w:rsidRPr="00850A40">
        <w:rPr>
          <w:i/>
        </w:rPr>
        <w:t xml:space="preserve"> </w:t>
      </w:r>
      <w:r w:rsidRPr="00850A40">
        <w:rPr>
          <w:i/>
        </w:rPr>
        <w:t>sensations ou en se soustrayant de certaines sensations par des</w:t>
      </w:r>
      <w:r w:rsidR="00307D39" w:rsidRPr="00850A40">
        <w:rPr>
          <w:i/>
        </w:rPr>
        <w:t xml:space="preserve"> </w:t>
      </w:r>
      <w:r w:rsidRPr="00850A40">
        <w:rPr>
          <w:i/>
        </w:rPr>
        <w:t>mouvements stéréotypés (maniérismes)</w:t>
      </w:r>
      <w:r w:rsidRPr="00850A40">
        <w:t>.</w:t>
      </w:r>
    </w:p>
    <w:p w14:paraId="01B5013E" w14:textId="032BB3E8" w:rsidR="00D56EDB" w:rsidRPr="00850A40" w:rsidRDefault="00307D39" w:rsidP="00307D39">
      <w:pPr>
        <w:rPr>
          <w:rFonts w:eastAsia="Calibri"/>
        </w:rPr>
      </w:pPr>
      <w:r w:rsidRPr="00850A40">
        <w:rPr>
          <w:rFonts w:eastAsia="Calibri"/>
        </w:rPr>
        <w:t>{Diapositive 18}</w:t>
      </w:r>
    </w:p>
    <w:p w14:paraId="17FD590E" w14:textId="5529A2E8" w:rsidR="00D56EDB" w:rsidRPr="00850A40" w:rsidRDefault="00D56EDB" w:rsidP="00D56EDB">
      <w:pPr>
        <w:rPr>
          <w:b/>
        </w:rPr>
      </w:pPr>
      <w:r w:rsidRPr="00850A40">
        <w:rPr>
          <w:b/>
        </w:rPr>
        <w:t>S</w:t>
      </w:r>
      <w:r w:rsidR="00307D39" w:rsidRPr="00850A40">
        <w:rPr>
          <w:b/>
        </w:rPr>
        <w:t>ensoriel</w:t>
      </w:r>
      <w:r w:rsidRPr="00850A40">
        <w:rPr>
          <w:b/>
        </w:rPr>
        <w:t xml:space="preserve"> (suite)</w:t>
      </w:r>
    </w:p>
    <w:p w14:paraId="6D3B8906" w14:textId="0866490B" w:rsidR="00D56EDB" w:rsidRPr="00850A40" w:rsidRDefault="00D56EDB" w:rsidP="00D56EDB">
      <w:r w:rsidRPr="00850A40">
        <w:t>Des particularités sensorielles sont observées chez les enfants aveugles</w:t>
      </w:r>
      <w:r w:rsidR="00307D39" w:rsidRPr="00850A40">
        <w:t xml:space="preserve"> </w:t>
      </w:r>
      <w:r w:rsidRPr="00850A40">
        <w:t xml:space="preserve">et fonctionnellement aveugles </w:t>
      </w:r>
      <w:r w:rsidRPr="00850A40">
        <w:rPr>
          <w:b/>
          <w:u w:val="single"/>
        </w:rPr>
        <w:t>AVEC TSA</w:t>
      </w:r>
      <w:r w:rsidRPr="00850A40">
        <w:rPr>
          <w:u w:val="single"/>
        </w:rPr>
        <w:t>:</w:t>
      </w:r>
    </w:p>
    <w:p w14:paraId="1EBF1590" w14:textId="5C91E6C0" w:rsidR="00D56EDB" w:rsidRPr="00850A40" w:rsidRDefault="00D56EDB" w:rsidP="00307D39">
      <w:pPr>
        <w:pStyle w:val="Liste"/>
      </w:pPr>
      <w:r w:rsidRPr="00850A40">
        <w:t>Réactions inhabituelles aux stimuli sensoriels ou de la persévération</w:t>
      </w:r>
      <w:r w:rsidR="00307D39" w:rsidRPr="00850A40">
        <w:t xml:space="preserve"> </w:t>
      </w:r>
      <w:r w:rsidRPr="00850A40">
        <w:t>sur un aspect sensoriel, parfois même des comportements d'auto-agressivité.</w:t>
      </w:r>
    </w:p>
    <w:p w14:paraId="70384D77" w14:textId="0EDC1FF7" w:rsidR="00D56EDB" w:rsidRPr="00850A40" w:rsidRDefault="00D56EDB" w:rsidP="00307D39">
      <w:pPr>
        <w:pStyle w:val="Liste"/>
      </w:pPr>
      <w:r w:rsidRPr="00850A40">
        <w:t>Difficile de rediriger ces comportements et d'engager l'enfant dans</w:t>
      </w:r>
      <w:r w:rsidR="00307D39" w:rsidRPr="00850A40">
        <w:t xml:space="preserve"> </w:t>
      </w:r>
      <w:r w:rsidRPr="00850A40">
        <w:t>une nouvelle activité.</w:t>
      </w:r>
    </w:p>
    <w:p w14:paraId="53EC4941" w14:textId="4F12C19C" w:rsidR="00D56EDB" w:rsidRPr="00850A40" w:rsidRDefault="00D56EDB" w:rsidP="00307D39">
      <w:pPr>
        <w:pStyle w:val="Liste"/>
      </w:pPr>
      <w:r w:rsidRPr="00850A40">
        <w:t>Hyper ou hypo-réactivité ou intérêt inhabituel pour les aspects</w:t>
      </w:r>
      <w:r w:rsidR="00307D39" w:rsidRPr="00850A40">
        <w:t xml:space="preserve"> </w:t>
      </w:r>
      <w:r w:rsidRPr="00850A40">
        <w:t>sensoriels de l'environnement (ex: indifférence à la douleur ou à la</w:t>
      </w:r>
      <w:r w:rsidR="00307D39" w:rsidRPr="00850A40">
        <w:t xml:space="preserve"> </w:t>
      </w:r>
      <w:r w:rsidRPr="00850A40">
        <w:t>température, réaction négative à certains sons ou textures, besoin</w:t>
      </w:r>
      <w:r w:rsidR="00307D39" w:rsidRPr="00850A40">
        <w:t xml:space="preserve"> </w:t>
      </w:r>
      <w:r w:rsidRPr="00850A40">
        <w:t>excessif de sentir ou de toucher des objets, etc.), qui persistent dans le</w:t>
      </w:r>
      <w:r w:rsidR="00307D39" w:rsidRPr="00850A40">
        <w:t xml:space="preserve"> </w:t>
      </w:r>
      <w:r w:rsidRPr="00850A40">
        <w:t>temps malgré les tentatives pour atténuer ou rediriger.</w:t>
      </w:r>
    </w:p>
    <w:p w14:paraId="64DBB641" w14:textId="77777777" w:rsidR="00307D39" w:rsidRPr="00850A40" w:rsidRDefault="00D56EDB" w:rsidP="00D56EDB">
      <w:pPr>
        <w:rPr>
          <w:i/>
        </w:rPr>
      </w:pPr>
      <w:r w:rsidRPr="00850A40">
        <w:rPr>
          <w:i/>
        </w:rPr>
        <w:t>Les particularités sensorielles demeurent persistantes au cours de la</w:t>
      </w:r>
      <w:r w:rsidR="00307D39" w:rsidRPr="00850A40">
        <w:rPr>
          <w:i/>
        </w:rPr>
        <w:t xml:space="preserve"> vie, pouvant entrainer des états de forte anxiété.</w:t>
      </w:r>
    </w:p>
    <w:p w14:paraId="301DA053" w14:textId="68920214" w:rsidR="00D56EDB" w:rsidRPr="00850A40" w:rsidRDefault="00307D39" w:rsidP="00307D39">
      <w:pPr>
        <w:rPr>
          <w:rFonts w:eastAsia="Calibri"/>
        </w:rPr>
      </w:pPr>
      <w:r w:rsidRPr="00850A40">
        <w:t>{Diapositive 19}</w:t>
      </w:r>
    </w:p>
    <w:p w14:paraId="7B9C50D0" w14:textId="321FD6B3" w:rsidR="00D56EDB" w:rsidRPr="00850A40" w:rsidRDefault="00D56EDB" w:rsidP="00307D39">
      <w:pPr>
        <w:pStyle w:val="Titre2"/>
      </w:pPr>
      <w:bookmarkStart w:id="32" w:name="_Toc223427214"/>
      <w:r w:rsidRPr="00850A40">
        <w:t>R</w:t>
      </w:r>
      <w:r w:rsidR="00307D39" w:rsidRPr="00850A40">
        <w:t>ecommandations</w:t>
      </w:r>
      <w:bookmarkEnd w:id="32"/>
    </w:p>
    <w:p w14:paraId="36D53266" w14:textId="77777777" w:rsidR="00D56EDB" w:rsidRPr="00850A40" w:rsidRDefault="00D56EDB" w:rsidP="00D56EDB">
      <w:r w:rsidRPr="00850A40">
        <w:t>Considérant la complexité de la démarche d'évaluation pour une hypothèse de TSA en contexte de DV et des délais d'attente, nous recommandons:</w:t>
      </w:r>
    </w:p>
    <w:p w14:paraId="2BFB5031" w14:textId="77777777" w:rsidR="00D56EDB" w:rsidRPr="00850A40" w:rsidRDefault="00D56EDB" w:rsidP="00307D39">
      <w:pPr>
        <w:pStyle w:val="Liste"/>
      </w:pPr>
      <w:r w:rsidRPr="00850A40">
        <w:t xml:space="preserve">Offrir des </w:t>
      </w:r>
      <w:r w:rsidRPr="00850A40">
        <w:rPr>
          <w:b/>
        </w:rPr>
        <w:t xml:space="preserve">interventions centrées sur les besoins </w:t>
      </w:r>
      <w:r w:rsidRPr="00850A40">
        <w:t>et non sur le diagnostic.</w:t>
      </w:r>
    </w:p>
    <w:p w14:paraId="7BB3D0E3" w14:textId="65E34F1F" w:rsidR="00D56EDB" w:rsidRPr="00850A40" w:rsidRDefault="00D56EDB" w:rsidP="00307D39">
      <w:pPr>
        <w:pStyle w:val="Liste"/>
        <w:rPr>
          <w:b/>
        </w:rPr>
      </w:pPr>
      <w:r w:rsidRPr="00850A40">
        <w:rPr>
          <w:b/>
        </w:rPr>
        <w:t xml:space="preserve">Attendre l'âge scolaire </w:t>
      </w:r>
      <w:r w:rsidRPr="00850A40">
        <w:t>avant de poser une hypothèse de TSA chez l'enfant</w:t>
      </w:r>
      <w:r w:rsidR="00307D39" w:rsidRPr="00850A40">
        <w:t xml:space="preserve"> </w:t>
      </w:r>
      <w:r w:rsidRPr="00850A40">
        <w:t>aveugle ou fonctionnellement aveugle puisque les particularités</w:t>
      </w:r>
      <w:r w:rsidR="00307D39" w:rsidRPr="00850A40">
        <w:t xml:space="preserve"> </w:t>
      </w:r>
      <w:r w:rsidRPr="00850A40">
        <w:t xml:space="preserve">comportementales, faisant penser à un TSA, </w:t>
      </w:r>
      <w:r w:rsidRPr="00850A40">
        <w:rPr>
          <w:b/>
        </w:rPr>
        <w:t>diminuent et disparaissent avec</w:t>
      </w:r>
      <w:r w:rsidR="00307D39" w:rsidRPr="00850A40">
        <w:rPr>
          <w:b/>
        </w:rPr>
        <w:t xml:space="preserve"> </w:t>
      </w:r>
      <w:r w:rsidRPr="00850A40">
        <w:rPr>
          <w:b/>
        </w:rPr>
        <w:t>le temps, la maturation, la stimulation et les interventions, c'est-à-dire à</w:t>
      </w:r>
      <w:r w:rsidR="00307D39" w:rsidRPr="00850A40">
        <w:rPr>
          <w:b/>
        </w:rPr>
        <w:t xml:space="preserve"> </w:t>
      </w:r>
      <w:r w:rsidRPr="00850A40">
        <w:rPr>
          <w:b/>
        </w:rPr>
        <w:t>partir de 4 ans, mais plus souvent à l'âge scolaire (6-7 ans).</w:t>
      </w:r>
    </w:p>
    <w:p w14:paraId="0BCAD03D" w14:textId="76EB9A4D" w:rsidR="00D56EDB" w:rsidRPr="00850A40" w:rsidRDefault="00D56EDB" w:rsidP="00D56EDB">
      <w:pPr>
        <w:pStyle w:val="Liste"/>
      </w:pPr>
      <w:r w:rsidRPr="00850A40">
        <w:t>Les données probantes démontrent que l'enfant aveugle ou</w:t>
      </w:r>
      <w:r w:rsidR="00307D39" w:rsidRPr="00850A40">
        <w:t xml:space="preserve"> </w:t>
      </w:r>
      <w:r w:rsidRPr="00850A40">
        <w:t>fonctionnellement aveugle finit par se sortir de ce tableau, dont le caractère</w:t>
      </w:r>
      <w:r w:rsidR="00307D39" w:rsidRPr="00850A40">
        <w:t xml:space="preserve"> </w:t>
      </w:r>
      <w:r w:rsidRPr="00850A40">
        <w:t>est transitoire, alors que les particularités comportementales et</w:t>
      </w:r>
      <w:r w:rsidR="00307D39" w:rsidRPr="00850A40">
        <w:t xml:space="preserve"> </w:t>
      </w:r>
      <w:r w:rsidRPr="00850A40">
        <w:t xml:space="preserve">comportements atypiques </w:t>
      </w:r>
      <w:r w:rsidRPr="00850A40">
        <w:rPr>
          <w:b/>
        </w:rPr>
        <w:t xml:space="preserve">persistent ou augmentent </w:t>
      </w:r>
      <w:r w:rsidRPr="00850A40">
        <w:t>chez l'enfant aveugle ou</w:t>
      </w:r>
      <w:r w:rsidR="00307D39" w:rsidRPr="00850A40">
        <w:t xml:space="preserve"> </w:t>
      </w:r>
      <w:r w:rsidRPr="00850A40">
        <w:t xml:space="preserve">fonctionnellement aveugle qui présente un </w:t>
      </w:r>
      <w:r w:rsidRPr="00850A40">
        <w:rPr>
          <w:b/>
        </w:rPr>
        <w:t>TSA.</w:t>
      </w:r>
    </w:p>
    <w:p w14:paraId="7EA370EC" w14:textId="78E2F97B" w:rsidR="00D56EDB" w:rsidRPr="00850A40" w:rsidRDefault="00307D39" w:rsidP="00307D39">
      <w:r w:rsidRPr="00850A40">
        <w:t>{Diapositive 20}</w:t>
      </w:r>
    </w:p>
    <w:p w14:paraId="5F3019D9" w14:textId="63122BF9" w:rsidR="00D56EDB" w:rsidRPr="00850A40" w:rsidRDefault="00D56EDB" w:rsidP="00D56EDB">
      <w:pPr>
        <w:rPr>
          <w:b/>
        </w:rPr>
      </w:pPr>
      <w:r w:rsidRPr="00850A40">
        <w:rPr>
          <w:b/>
        </w:rPr>
        <w:t>R</w:t>
      </w:r>
      <w:r w:rsidR="00307D39" w:rsidRPr="00850A40">
        <w:rPr>
          <w:b/>
        </w:rPr>
        <w:t xml:space="preserve">ecommandations </w:t>
      </w:r>
      <w:r w:rsidRPr="00850A40">
        <w:rPr>
          <w:b/>
        </w:rPr>
        <w:t>(suite)</w:t>
      </w:r>
    </w:p>
    <w:p w14:paraId="20AB32AC" w14:textId="6E8C5CBB" w:rsidR="00D56EDB" w:rsidRPr="00850A40" w:rsidRDefault="00D56EDB" w:rsidP="00D56EDB">
      <w:pPr>
        <w:pStyle w:val="Liste"/>
      </w:pPr>
      <w:r w:rsidRPr="00850A40">
        <w:t>Entreprendre des démarches d'évaluation supplémentaires avant de poser</w:t>
      </w:r>
      <w:r w:rsidR="00307D39" w:rsidRPr="00850A40">
        <w:t xml:space="preserve"> </w:t>
      </w:r>
      <w:r w:rsidRPr="00850A40">
        <w:t>une hypothèse de TSA et de référer pour une évaluation du TSA. Par exemple:</w:t>
      </w:r>
    </w:p>
    <w:p w14:paraId="4AB4E19A" w14:textId="77777777" w:rsidR="00307D39" w:rsidRPr="00850A40" w:rsidRDefault="00D56EDB" w:rsidP="00307D39">
      <w:pPr>
        <w:pStyle w:val="Liste"/>
        <w:numPr>
          <w:ilvl w:val="1"/>
          <w:numId w:val="3"/>
        </w:numPr>
        <w:rPr>
          <w:i/>
          <w:iCs/>
        </w:rPr>
      </w:pPr>
      <w:r w:rsidRPr="00850A40">
        <w:rPr>
          <w:i/>
          <w:iCs/>
        </w:rPr>
        <w:t>Évaluation en orthophonie si on suspecte un trouble du langage</w:t>
      </w:r>
    </w:p>
    <w:p w14:paraId="0337430F" w14:textId="183FBA5F" w:rsidR="00D56EDB" w:rsidRPr="00850A40" w:rsidRDefault="00D56EDB" w:rsidP="00307D39">
      <w:pPr>
        <w:pStyle w:val="Liste"/>
        <w:numPr>
          <w:ilvl w:val="1"/>
          <w:numId w:val="3"/>
        </w:numPr>
        <w:rPr>
          <w:i/>
          <w:iCs/>
        </w:rPr>
      </w:pPr>
      <w:r w:rsidRPr="00850A40">
        <w:rPr>
          <w:i/>
          <w:iCs/>
        </w:rPr>
        <w:t>Évaluation en psychologie/neuropsychologie pour documenter le</w:t>
      </w:r>
      <w:r w:rsidR="00307D39" w:rsidRPr="00850A40">
        <w:rPr>
          <w:i/>
          <w:iCs/>
        </w:rPr>
        <w:t xml:space="preserve"> </w:t>
      </w:r>
      <w:r w:rsidRPr="00850A40">
        <w:rPr>
          <w:i/>
          <w:iCs/>
        </w:rPr>
        <w:t>fonctionnement intellectuel, et évaluer les diagnostics différentiels au</w:t>
      </w:r>
      <w:r w:rsidR="00307D39" w:rsidRPr="00850A40">
        <w:rPr>
          <w:i/>
          <w:iCs/>
        </w:rPr>
        <w:t xml:space="preserve"> </w:t>
      </w:r>
      <w:r w:rsidRPr="00850A40">
        <w:rPr>
          <w:i/>
          <w:iCs/>
        </w:rPr>
        <w:t>besoin, comme une DI, un TDAH, un TOP, des enjeux psychoaffectifs, etc.</w:t>
      </w:r>
    </w:p>
    <w:p w14:paraId="4B34E0B1" w14:textId="3F980EAF" w:rsidR="00D56EDB" w:rsidRPr="00850A40" w:rsidRDefault="00D56EDB" w:rsidP="00D56EDB">
      <w:pPr>
        <w:pStyle w:val="Liste"/>
      </w:pPr>
      <w:r w:rsidRPr="00850A40">
        <w:t>Considérer les avantages ajoutés d'une évaluation TSA en considérant les</w:t>
      </w:r>
      <w:r w:rsidR="00307D39" w:rsidRPr="00850A40">
        <w:t xml:space="preserve"> </w:t>
      </w:r>
      <w:r w:rsidRPr="00850A40">
        <w:t>interventions/services/soutien déjà en cours dans le contexte de la DV</w:t>
      </w:r>
      <w:r w:rsidR="00307D39" w:rsidRPr="00850A40">
        <w:t xml:space="preserve"> </w:t>
      </w:r>
      <w:r w:rsidRPr="00850A40">
        <w:t>(surtout pour les enfants qui ont d'autres DX documentés comme DI, TL,</w:t>
      </w:r>
      <w:r w:rsidR="00307D39" w:rsidRPr="00850A40">
        <w:t xml:space="preserve"> </w:t>
      </w:r>
      <w:r w:rsidRPr="00850A40">
        <w:t>TDAH, etc.) et en considérant qu'une démarche d'évaluation pour l'hypothèse</w:t>
      </w:r>
      <w:r w:rsidR="00307D39" w:rsidRPr="00850A40">
        <w:t xml:space="preserve"> </w:t>
      </w:r>
      <w:r w:rsidRPr="00850A40">
        <w:t>de TSA qui peut être longue et complexe.</w:t>
      </w:r>
    </w:p>
    <w:p w14:paraId="469CBCD8" w14:textId="136ADA7D" w:rsidR="00D56EDB" w:rsidRPr="00850A40" w:rsidRDefault="008B6ECD" w:rsidP="008B6ECD">
      <w:r w:rsidRPr="00850A40">
        <w:t>{Diapositive 21}</w:t>
      </w:r>
    </w:p>
    <w:p w14:paraId="472A02E7" w14:textId="77777777" w:rsidR="008B6ECD" w:rsidRPr="00850A40" w:rsidRDefault="008B6ECD" w:rsidP="008B6ECD">
      <w:pPr>
        <w:rPr>
          <w:b/>
        </w:rPr>
      </w:pPr>
      <w:r w:rsidRPr="00850A40">
        <w:rPr>
          <w:b/>
        </w:rPr>
        <w:t>Recommandations (suite)</w:t>
      </w:r>
    </w:p>
    <w:p w14:paraId="2478C674" w14:textId="62E45AF6" w:rsidR="00D56EDB" w:rsidRPr="00850A40" w:rsidRDefault="00D56EDB" w:rsidP="008B6ECD">
      <w:pPr>
        <w:pStyle w:val="Liste"/>
      </w:pPr>
      <w:r w:rsidRPr="00850A40">
        <w:t>S'assurer que suffisamment de «signes TSA» sont documentés, au niveau de</w:t>
      </w:r>
      <w:r w:rsidR="008B6ECD" w:rsidRPr="00850A40">
        <w:t xml:space="preserve"> </w:t>
      </w:r>
      <w:r w:rsidRPr="00850A40">
        <w:t xml:space="preserve">la </w:t>
      </w:r>
      <w:r w:rsidRPr="00850A40">
        <w:rPr>
          <w:b/>
        </w:rPr>
        <w:t>communication et des interactions sociales (Critère A)</w:t>
      </w:r>
      <w:r w:rsidRPr="00850A40">
        <w:t>, ainsi qu'au niveau</w:t>
      </w:r>
      <w:r w:rsidR="008B6ECD" w:rsidRPr="00850A40">
        <w:t xml:space="preserve"> </w:t>
      </w:r>
      <w:r w:rsidRPr="00850A40">
        <w:t xml:space="preserve">des </w:t>
      </w:r>
      <w:r w:rsidRPr="00850A40">
        <w:rPr>
          <w:b/>
        </w:rPr>
        <w:t xml:space="preserve">comportements ou intérêts répétitifs et restreints (Critère B) </w:t>
      </w:r>
      <w:r w:rsidRPr="00850A40">
        <w:t>avant</w:t>
      </w:r>
      <w:r w:rsidR="008B6ECD" w:rsidRPr="00850A40">
        <w:t xml:space="preserve"> </w:t>
      </w:r>
      <w:r w:rsidRPr="00850A40">
        <w:t>d'émettre une hypothèse TSA. Il est important de garder en tête que:</w:t>
      </w:r>
    </w:p>
    <w:p w14:paraId="486204F7" w14:textId="77777777" w:rsidR="00D56EDB" w:rsidRPr="00850A40" w:rsidRDefault="00D56EDB" w:rsidP="008B6ECD">
      <w:pPr>
        <w:pStyle w:val="Liste"/>
        <w:numPr>
          <w:ilvl w:val="1"/>
          <w:numId w:val="3"/>
        </w:numPr>
      </w:pPr>
      <w:r w:rsidRPr="00850A40">
        <w:t xml:space="preserve">Aucun signe, </w:t>
      </w:r>
      <w:r w:rsidRPr="00850A40">
        <w:rPr>
          <w:b/>
        </w:rPr>
        <w:t xml:space="preserve">pris isolément, </w:t>
      </w:r>
      <w:r w:rsidRPr="00850A40">
        <w:t>ne peut orienter vers une conclusion de TSA.</w:t>
      </w:r>
    </w:p>
    <w:p w14:paraId="114A7BF7" w14:textId="0372A8FE" w:rsidR="00D56EDB" w:rsidRPr="00850A40" w:rsidRDefault="00D56EDB" w:rsidP="008B6ECD">
      <w:pPr>
        <w:pStyle w:val="Liste"/>
        <w:numPr>
          <w:ilvl w:val="1"/>
          <w:numId w:val="3"/>
        </w:numPr>
        <w:rPr>
          <w:b/>
        </w:rPr>
      </w:pPr>
      <w:r w:rsidRPr="00850A40">
        <w:t xml:space="preserve">Les déficits de communication et d'interaction sociale sont </w:t>
      </w:r>
      <w:r w:rsidRPr="00850A40">
        <w:rPr>
          <w:b/>
        </w:rPr>
        <w:t>persistants à</w:t>
      </w:r>
      <w:r w:rsidR="008B6ECD" w:rsidRPr="00850A40">
        <w:rPr>
          <w:b/>
        </w:rPr>
        <w:t xml:space="preserve"> </w:t>
      </w:r>
      <w:r w:rsidRPr="00850A40">
        <w:rPr>
          <w:b/>
        </w:rPr>
        <w:t xml:space="preserve">travers différents contextes et durables </w:t>
      </w:r>
      <w:r w:rsidRPr="00850A40">
        <w:t>dans le TSA.</w:t>
      </w:r>
    </w:p>
    <w:p w14:paraId="739C74A2" w14:textId="432FBCE0" w:rsidR="00D56EDB" w:rsidRPr="00850A40" w:rsidRDefault="00D56EDB" w:rsidP="008B6ECD">
      <w:pPr>
        <w:pStyle w:val="Liste"/>
      </w:pPr>
      <w:r w:rsidRPr="00850A40">
        <w:t xml:space="preserve">S'assurer que des symptômes ont été observés </w:t>
      </w:r>
      <w:r w:rsidRPr="00850A40">
        <w:rPr>
          <w:b/>
        </w:rPr>
        <w:t>au cours de la petite enfance</w:t>
      </w:r>
      <w:r w:rsidR="008B6ECD" w:rsidRPr="00850A40">
        <w:rPr>
          <w:b/>
        </w:rPr>
        <w:t xml:space="preserve"> </w:t>
      </w:r>
      <w:r w:rsidRPr="00850A40">
        <w:rPr>
          <w:b/>
        </w:rPr>
        <w:t xml:space="preserve">(Critère C) – </w:t>
      </w:r>
      <w:r w:rsidRPr="00850A40">
        <w:t>(par exemple, si les symptômes sont apparus à 10 ans, ce n'est</w:t>
      </w:r>
      <w:r w:rsidR="008B6ECD" w:rsidRPr="00850A40">
        <w:t xml:space="preserve"> </w:t>
      </w:r>
      <w:r w:rsidRPr="00850A40">
        <w:t>probablement pas un TSA).</w:t>
      </w:r>
    </w:p>
    <w:p w14:paraId="50600F48" w14:textId="37935408" w:rsidR="00D56EDB" w:rsidRPr="00850A40" w:rsidRDefault="00D56EDB" w:rsidP="00D56EDB">
      <w:pPr>
        <w:pStyle w:val="Liste"/>
        <w:rPr>
          <w:b/>
        </w:rPr>
      </w:pPr>
      <w:r w:rsidRPr="00850A40">
        <w:t xml:space="preserve">S'assurer que les signes du TSA s'accompagnent d'un </w:t>
      </w:r>
      <w:r w:rsidRPr="00850A40">
        <w:rPr>
          <w:b/>
        </w:rPr>
        <w:t>impact fonctionnel</w:t>
      </w:r>
      <w:r w:rsidR="008B6ECD" w:rsidRPr="00850A40">
        <w:rPr>
          <w:b/>
        </w:rPr>
        <w:t xml:space="preserve"> </w:t>
      </w:r>
      <w:r w:rsidRPr="00850A40">
        <w:rPr>
          <w:b/>
        </w:rPr>
        <w:t>(Critère D).</w:t>
      </w:r>
    </w:p>
    <w:p w14:paraId="10372635" w14:textId="015D2D52" w:rsidR="00D56EDB" w:rsidRPr="00850A40" w:rsidRDefault="008B6ECD" w:rsidP="008B6ECD">
      <w:r w:rsidRPr="00850A40">
        <w:t>{Diapositive 22}</w:t>
      </w:r>
    </w:p>
    <w:p w14:paraId="6EA061CD" w14:textId="77777777" w:rsidR="008B6ECD" w:rsidRPr="00850A40" w:rsidRDefault="008B6ECD" w:rsidP="008B6ECD">
      <w:pPr>
        <w:rPr>
          <w:b/>
        </w:rPr>
      </w:pPr>
      <w:r w:rsidRPr="00850A40">
        <w:rPr>
          <w:b/>
        </w:rPr>
        <w:t>Recommandations (suite)</w:t>
      </w:r>
    </w:p>
    <w:p w14:paraId="542F5AAC" w14:textId="356A130A" w:rsidR="00D56EDB" w:rsidRPr="00850A40" w:rsidRDefault="00D56EDB" w:rsidP="00D56EDB">
      <w:pPr>
        <w:pStyle w:val="Liste"/>
      </w:pPr>
      <w:r w:rsidRPr="00850A40">
        <w:t>Une déficience visuelle moins importante (ex: 6/18, 6/30, 6/60; etc.)</w:t>
      </w:r>
      <w:r w:rsidR="008B6ECD" w:rsidRPr="00850A40">
        <w:t xml:space="preserve"> </w:t>
      </w:r>
      <w:r w:rsidRPr="00850A40">
        <w:rPr>
          <w:b/>
        </w:rPr>
        <w:t>ne s'accompagne généralement pas de signes similaires au TSA.</w:t>
      </w:r>
      <w:r w:rsidR="008B6ECD" w:rsidRPr="00850A40">
        <w:rPr>
          <w:b/>
        </w:rPr>
        <w:t xml:space="preserve"> </w:t>
      </w:r>
      <w:r w:rsidRPr="00850A40">
        <w:t>Tout comme avec les enfants aveugles et fonctionnellement aveugles,</w:t>
      </w:r>
      <w:r w:rsidR="008B6ECD" w:rsidRPr="00850A40">
        <w:t xml:space="preserve"> </w:t>
      </w:r>
      <w:r w:rsidRPr="00850A40">
        <w:t>lorsqu'on se questionne sur le TSA chez les enfants qui ont une DV,</w:t>
      </w:r>
      <w:r w:rsidR="008B6ECD" w:rsidRPr="00850A40">
        <w:t xml:space="preserve"> </w:t>
      </w:r>
      <w:r w:rsidRPr="00850A40">
        <w:t>mais dont la vision est plus fonctionnelle, s'assurer de mettre en place</w:t>
      </w:r>
      <w:r w:rsidR="008B6ECD" w:rsidRPr="00850A40">
        <w:t xml:space="preserve"> </w:t>
      </w:r>
      <w:r w:rsidRPr="00850A40">
        <w:t>une collaboration entre l'équipe évaluant le TSA et l'équipe</w:t>
      </w:r>
      <w:r w:rsidR="008B6ECD" w:rsidRPr="00850A40">
        <w:t xml:space="preserve"> </w:t>
      </w:r>
      <w:r w:rsidRPr="00850A40">
        <w:t>intervenant auprès des enfants en DV (ex: pour l'adaptation du</w:t>
      </w:r>
      <w:r w:rsidR="008B6ECD" w:rsidRPr="00850A40">
        <w:t xml:space="preserve"> </w:t>
      </w:r>
      <w:r w:rsidRPr="00850A40">
        <w:t>matériel d'évaluation et pour l'interprétation des résultats dans un</w:t>
      </w:r>
      <w:r w:rsidR="008B6ECD" w:rsidRPr="00850A40">
        <w:t xml:space="preserve"> </w:t>
      </w:r>
      <w:r w:rsidRPr="00850A40">
        <w:t>contexte de DV).</w:t>
      </w:r>
    </w:p>
    <w:p w14:paraId="37B65E9D" w14:textId="7E0BD49E" w:rsidR="00D56EDB" w:rsidRPr="00850A40" w:rsidRDefault="008B6ECD" w:rsidP="008B6ECD">
      <w:r w:rsidRPr="00850A40">
        <w:rPr>
          <w:rFonts w:eastAsia="Calibri"/>
        </w:rPr>
        <w:t>{Diapositive 23}</w:t>
      </w:r>
    </w:p>
    <w:p w14:paraId="6A58769D" w14:textId="77777777" w:rsidR="00D56EDB" w:rsidRPr="00850A40" w:rsidRDefault="00D56EDB" w:rsidP="00D56EDB">
      <w:pPr>
        <w:rPr>
          <w:b/>
        </w:rPr>
      </w:pPr>
      <w:r w:rsidRPr="00850A40">
        <w:rPr>
          <w:b/>
        </w:rPr>
        <w:t>Merci</w:t>
      </w:r>
    </w:p>
    <w:p w14:paraId="385A107A" w14:textId="6E61E27C" w:rsidR="00D56EDB" w:rsidRPr="00850A40" w:rsidRDefault="008B6ECD" w:rsidP="00D56EDB">
      <w:r w:rsidRPr="00850A40">
        <w:t xml:space="preserve">{Logo du </w:t>
      </w:r>
      <w:r w:rsidR="00D56EDB" w:rsidRPr="00850A40">
        <w:t>Centre intégré de santé et de services sociaux</w:t>
      </w:r>
      <w:r w:rsidRPr="00850A40">
        <w:t xml:space="preserve"> </w:t>
      </w:r>
      <w:r w:rsidR="00D56EDB" w:rsidRPr="00850A40">
        <w:t>de la Montérégie-Centre</w:t>
      </w:r>
      <w:r w:rsidRPr="00850A40">
        <w:t>}</w:t>
      </w:r>
    </w:p>
    <w:p w14:paraId="7A6673DE" w14:textId="4DF30EF1" w:rsidR="00D56EDB" w:rsidRPr="00850A40" w:rsidRDefault="008B6ECD" w:rsidP="00915F16">
      <w:r w:rsidRPr="00850A40">
        <w:t>{Logo du Gouvernement du Québec}</w:t>
      </w:r>
    </w:p>
    <w:sectPr w:rsidR="00D56EDB" w:rsidRPr="00850A40" w:rsidSect="008F0C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31AFB" w14:textId="77777777" w:rsidR="00A83FAC" w:rsidRDefault="00A83FAC">
      <w:r>
        <w:separator/>
      </w:r>
    </w:p>
    <w:p w14:paraId="541EE2A7" w14:textId="77777777" w:rsidR="00A83FAC" w:rsidRDefault="00A83FAC"/>
    <w:p w14:paraId="3FEA07D8" w14:textId="77777777" w:rsidR="00A83FAC" w:rsidRDefault="00A83FAC"/>
    <w:p w14:paraId="103BC7E2" w14:textId="77777777" w:rsidR="00A83FAC" w:rsidRDefault="00A83FAC"/>
    <w:p w14:paraId="606FD77B" w14:textId="77777777" w:rsidR="00A83FAC" w:rsidRDefault="00A83FAC"/>
  </w:endnote>
  <w:endnote w:type="continuationSeparator" w:id="0">
    <w:p w14:paraId="4F39E083" w14:textId="77777777" w:rsidR="00A83FAC" w:rsidRDefault="00A83FAC">
      <w:r>
        <w:continuationSeparator/>
      </w:r>
    </w:p>
    <w:p w14:paraId="7A66DCB3" w14:textId="77777777" w:rsidR="00A83FAC" w:rsidRDefault="00A83FAC"/>
    <w:p w14:paraId="572DBA6F" w14:textId="77777777" w:rsidR="00A83FAC" w:rsidRDefault="00A83FAC"/>
    <w:p w14:paraId="10561476" w14:textId="77777777" w:rsidR="00A83FAC" w:rsidRDefault="00A83FAC"/>
    <w:p w14:paraId="515BA811" w14:textId="77777777" w:rsidR="00A83FAC" w:rsidRDefault="00A83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4E841" w14:textId="77777777" w:rsidR="00A83FAC" w:rsidRDefault="00A83FAC">
      <w:r>
        <w:separator/>
      </w:r>
    </w:p>
    <w:p w14:paraId="6F4F079C" w14:textId="77777777" w:rsidR="00A83FAC" w:rsidRDefault="00A83FAC"/>
    <w:p w14:paraId="45E3F192" w14:textId="77777777" w:rsidR="00A83FAC" w:rsidRDefault="00A83FAC"/>
    <w:p w14:paraId="54B7384B" w14:textId="77777777" w:rsidR="00A83FAC" w:rsidRDefault="00A83FAC"/>
  </w:footnote>
  <w:footnote w:type="continuationSeparator" w:id="0">
    <w:p w14:paraId="16761047" w14:textId="77777777" w:rsidR="00A83FAC" w:rsidRDefault="00A83FAC">
      <w:r>
        <w:continuationSeparator/>
      </w:r>
    </w:p>
    <w:p w14:paraId="4A5B40D2" w14:textId="77777777" w:rsidR="00A83FAC" w:rsidRDefault="00A83FAC"/>
    <w:p w14:paraId="29D287A4" w14:textId="77777777" w:rsidR="00A83FAC" w:rsidRDefault="00A83FAC"/>
    <w:p w14:paraId="0CAA5FC5" w14:textId="77777777" w:rsidR="00A83FAC" w:rsidRDefault="00A83FAC"/>
    <w:p w14:paraId="7F28BD16" w14:textId="77777777" w:rsidR="00A83FAC" w:rsidRDefault="00A83F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A1DBB"/>
    <w:multiLevelType w:val="hybridMultilevel"/>
    <w:tmpl w:val="2CD8A42C"/>
    <w:lvl w:ilvl="0" w:tplc="6DF02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DB7049D"/>
    <w:multiLevelType w:val="hybridMultilevel"/>
    <w:tmpl w:val="B6C4131C"/>
    <w:lvl w:ilvl="0" w:tplc="5BF2BB22">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5"/>
  </w:num>
  <w:num w:numId="4">
    <w:abstractNumId w:val="9"/>
  </w:num>
  <w:num w:numId="5">
    <w:abstractNumId w:val="6"/>
  </w:num>
  <w:num w:numId="6">
    <w:abstractNumId w:val="0"/>
    <w:lvlOverride w:ilvl="0">
      <w:startOverride w:val="1"/>
    </w:lvlOverride>
  </w:num>
  <w:num w:numId="7">
    <w:abstractNumId w:val="0"/>
    <w:lvlOverride w:ilvl="0">
      <w:startOverride w:val="1"/>
    </w:lvlOverride>
  </w:num>
  <w:num w:numId="8">
    <w:abstractNumId w:val="8"/>
  </w:num>
  <w:num w:numId="9">
    <w:abstractNumId w:val="4"/>
  </w:num>
  <w:num w:numId="10">
    <w:abstractNumId w:val="1"/>
  </w:num>
  <w:num w:numId="11">
    <w:abstractNumId w:val="0"/>
    <w:lvlOverride w:ilvl="0">
      <w:startOverride w:val="1"/>
    </w:lvlOverride>
  </w:num>
  <w:num w:numId="12">
    <w:abstractNumId w:val="3"/>
  </w:num>
  <w:num w:numId="13">
    <w:abstractNumId w:val="10"/>
  </w:num>
  <w:num w:numId="14">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s-ES" w:vendorID="64" w:dllVersion="6" w:nlCheck="1" w:checkStyle="0"/>
  <w:activeWritingStyle w:appName="MSWord" w:lang="fr-CA"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activeWritingStyle w:appName="MSWord" w:lang="fr-CA" w:vendorID="64" w:dllVersion="131078"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AB"/>
    <w:rsid w:val="000003BD"/>
    <w:rsid w:val="00000E7C"/>
    <w:rsid w:val="00001A5A"/>
    <w:rsid w:val="00001DFA"/>
    <w:rsid w:val="0000338F"/>
    <w:rsid w:val="00003ECC"/>
    <w:rsid w:val="00005AEB"/>
    <w:rsid w:val="00005D3B"/>
    <w:rsid w:val="0000601F"/>
    <w:rsid w:val="0000648A"/>
    <w:rsid w:val="00006E2A"/>
    <w:rsid w:val="00007DA7"/>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940"/>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1BD2"/>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69C"/>
    <w:rsid w:val="000C0A40"/>
    <w:rsid w:val="000C0A93"/>
    <w:rsid w:val="000C153A"/>
    <w:rsid w:val="000C3A90"/>
    <w:rsid w:val="000C41CD"/>
    <w:rsid w:val="000C49B9"/>
    <w:rsid w:val="000C5350"/>
    <w:rsid w:val="000C6C07"/>
    <w:rsid w:val="000C6C68"/>
    <w:rsid w:val="000D0286"/>
    <w:rsid w:val="000D02B6"/>
    <w:rsid w:val="000D046A"/>
    <w:rsid w:val="000D05E6"/>
    <w:rsid w:val="000D07DC"/>
    <w:rsid w:val="000D0EB9"/>
    <w:rsid w:val="000D10CC"/>
    <w:rsid w:val="000D1134"/>
    <w:rsid w:val="000D1C01"/>
    <w:rsid w:val="000D1C73"/>
    <w:rsid w:val="000D294D"/>
    <w:rsid w:val="000D3C7F"/>
    <w:rsid w:val="000D534F"/>
    <w:rsid w:val="000D56F5"/>
    <w:rsid w:val="000D57CF"/>
    <w:rsid w:val="000D6507"/>
    <w:rsid w:val="000D6DE0"/>
    <w:rsid w:val="000D6EEE"/>
    <w:rsid w:val="000E024D"/>
    <w:rsid w:val="000E10ED"/>
    <w:rsid w:val="000E1403"/>
    <w:rsid w:val="000E1DBB"/>
    <w:rsid w:val="000E2020"/>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010B"/>
    <w:rsid w:val="000F0A6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616"/>
    <w:rsid w:val="00110A3F"/>
    <w:rsid w:val="001114A4"/>
    <w:rsid w:val="0011176C"/>
    <w:rsid w:val="00111ECC"/>
    <w:rsid w:val="00111F50"/>
    <w:rsid w:val="001122B1"/>
    <w:rsid w:val="0011232A"/>
    <w:rsid w:val="0011232D"/>
    <w:rsid w:val="00112C49"/>
    <w:rsid w:val="00113933"/>
    <w:rsid w:val="00113FC4"/>
    <w:rsid w:val="00114DC8"/>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270A0"/>
    <w:rsid w:val="0013034B"/>
    <w:rsid w:val="001303AE"/>
    <w:rsid w:val="001310A7"/>
    <w:rsid w:val="0013141D"/>
    <w:rsid w:val="00131B40"/>
    <w:rsid w:val="00133B5D"/>
    <w:rsid w:val="00134CC9"/>
    <w:rsid w:val="00135217"/>
    <w:rsid w:val="001355DB"/>
    <w:rsid w:val="0013585B"/>
    <w:rsid w:val="00135BC7"/>
    <w:rsid w:val="00135D96"/>
    <w:rsid w:val="00136CC3"/>
    <w:rsid w:val="001378C9"/>
    <w:rsid w:val="00137DA5"/>
    <w:rsid w:val="00137E2B"/>
    <w:rsid w:val="00140F0C"/>
    <w:rsid w:val="001410EE"/>
    <w:rsid w:val="00142594"/>
    <w:rsid w:val="00142E84"/>
    <w:rsid w:val="00143B0F"/>
    <w:rsid w:val="00143DB3"/>
    <w:rsid w:val="00144F08"/>
    <w:rsid w:val="0014662D"/>
    <w:rsid w:val="001467EB"/>
    <w:rsid w:val="00146E91"/>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66AFA"/>
    <w:rsid w:val="0017105D"/>
    <w:rsid w:val="00171ECC"/>
    <w:rsid w:val="00172465"/>
    <w:rsid w:val="00172881"/>
    <w:rsid w:val="0017307E"/>
    <w:rsid w:val="001735A6"/>
    <w:rsid w:val="0017427B"/>
    <w:rsid w:val="00174ED2"/>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98C"/>
    <w:rsid w:val="00183A1E"/>
    <w:rsid w:val="00183D6B"/>
    <w:rsid w:val="00184895"/>
    <w:rsid w:val="0018495C"/>
    <w:rsid w:val="001851B4"/>
    <w:rsid w:val="00185929"/>
    <w:rsid w:val="00185A09"/>
    <w:rsid w:val="00186331"/>
    <w:rsid w:val="00186388"/>
    <w:rsid w:val="00186923"/>
    <w:rsid w:val="001872EE"/>
    <w:rsid w:val="001873B7"/>
    <w:rsid w:val="00190FFF"/>
    <w:rsid w:val="001920AD"/>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9CC"/>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CBC"/>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77"/>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5162"/>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5745"/>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2BD9"/>
    <w:rsid w:val="00253042"/>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449"/>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C79E2"/>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BE1"/>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6AE2"/>
    <w:rsid w:val="0030791F"/>
    <w:rsid w:val="00307D39"/>
    <w:rsid w:val="003101D6"/>
    <w:rsid w:val="0031021E"/>
    <w:rsid w:val="00310265"/>
    <w:rsid w:val="00310D8E"/>
    <w:rsid w:val="0031194A"/>
    <w:rsid w:val="00312025"/>
    <w:rsid w:val="00312A12"/>
    <w:rsid w:val="00312C30"/>
    <w:rsid w:val="003134AC"/>
    <w:rsid w:val="00313902"/>
    <w:rsid w:val="00313A7C"/>
    <w:rsid w:val="00313FE4"/>
    <w:rsid w:val="00314C96"/>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504"/>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5E86"/>
    <w:rsid w:val="00346070"/>
    <w:rsid w:val="003465A8"/>
    <w:rsid w:val="00347573"/>
    <w:rsid w:val="0035023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632"/>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008D"/>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D73AB"/>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ECF"/>
    <w:rsid w:val="003F5F27"/>
    <w:rsid w:val="003F63E1"/>
    <w:rsid w:val="003F6BFE"/>
    <w:rsid w:val="0040237E"/>
    <w:rsid w:val="004024DD"/>
    <w:rsid w:val="00402681"/>
    <w:rsid w:val="00402945"/>
    <w:rsid w:val="004039D1"/>
    <w:rsid w:val="004044D4"/>
    <w:rsid w:val="00404B24"/>
    <w:rsid w:val="00404D0C"/>
    <w:rsid w:val="00405B19"/>
    <w:rsid w:val="00405C36"/>
    <w:rsid w:val="0040691E"/>
    <w:rsid w:val="00411AE9"/>
    <w:rsid w:val="00412511"/>
    <w:rsid w:val="0041389E"/>
    <w:rsid w:val="004141A9"/>
    <w:rsid w:val="00414E00"/>
    <w:rsid w:val="004151BA"/>
    <w:rsid w:val="00416588"/>
    <w:rsid w:val="004167C4"/>
    <w:rsid w:val="00416A52"/>
    <w:rsid w:val="00417407"/>
    <w:rsid w:val="0041796E"/>
    <w:rsid w:val="0042339C"/>
    <w:rsid w:val="004234D9"/>
    <w:rsid w:val="00423DF0"/>
    <w:rsid w:val="00425539"/>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332"/>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3613"/>
    <w:rsid w:val="00464560"/>
    <w:rsid w:val="0046469E"/>
    <w:rsid w:val="00464AE8"/>
    <w:rsid w:val="0046534A"/>
    <w:rsid w:val="004662EC"/>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2F88"/>
    <w:rsid w:val="004B3347"/>
    <w:rsid w:val="004B35C0"/>
    <w:rsid w:val="004B3988"/>
    <w:rsid w:val="004B4176"/>
    <w:rsid w:val="004B4969"/>
    <w:rsid w:val="004B4EEE"/>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85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1A3"/>
    <w:rsid w:val="004E5D27"/>
    <w:rsid w:val="004E5E6E"/>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29F4"/>
    <w:rsid w:val="00513315"/>
    <w:rsid w:val="00513912"/>
    <w:rsid w:val="005143F0"/>
    <w:rsid w:val="00514FC2"/>
    <w:rsid w:val="00515D51"/>
    <w:rsid w:val="005169FE"/>
    <w:rsid w:val="0052043B"/>
    <w:rsid w:val="00520621"/>
    <w:rsid w:val="00520824"/>
    <w:rsid w:val="00520BCB"/>
    <w:rsid w:val="0052213A"/>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909"/>
    <w:rsid w:val="00566FAB"/>
    <w:rsid w:val="00567308"/>
    <w:rsid w:val="005703C5"/>
    <w:rsid w:val="005704BE"/>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20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1A07"/>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6EC6"/>
    <w:rsid w:val="005E73A6"/>
    <w:rsid w:val="005E7C7E"/>
    <w:rsid w:val="005E7E92"/>
    <w:rsid w:val="005F0F36"/>
    <w:rsid w:val="005F0FC8"/>
    <w:rsid w:val="005F1262"/>
    <w:rsid w:val="005F1C06"/>
    <w:rsid w:val="005F366C"/>
    <w:rsid w:val="005F3BBE"/>
    <w:rsid w:val="005F44A5"/>
    <w:rsid w:val="005F46C6"/>
    <w:rsid w:val="005F4E8C"/>
    <w:rsid w:val="005F6675"/>
    <w:rsid w:val="005F695D"/>
    <w:rsid w:val="005F7198"/>
    <w:rsid w:val="005F772D"/>
    <w:rsid w:val="006005EC"/>
    <w:rsid w:val="00600844"/>
    <w:rsid w:val="00600EA9"/>
    <w:rsid w:val="00602EC4"/>
    <w:rsid w:val="006032D6"/>
    <w:rsid w:val="00603F73"/>
    <w:rsid w:val="00604FD9"/>
    <w:rsid w:val="0060559D"/>
    <w:rsid w:val="00606334"/>
    <w:rsid w:val="00606B2B"/>
    <w:rsid w:val="00606B95"/>
    <w:rsid w:val="00606B99"/>
    <w:rsid w:val="00606BDC"/>
    <w:rsid w:val="00607232"/>
    <w:rsid w:val="0060789E"/>
    <w:rsid w:val="00607C21"/>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26F03"/>
    <w:rsid w:val="00627D1B"/>
    <w:rsid w:val="00630843"/>
    <w:rsid w:val="006316EF"/>
    <w:rsid w:val="0063288B"/>
    <w:rsid w:val="00633007"/>
    <w:rsid w:val="0063439B"/>
    <w:rsid w:val="006346C7"/>
    <w:rsid w:val="0063495B"/>
    <w:rsid w:val="0063535E"/>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657A3"/>
    <w:rsid w:val="0066653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04D2"/>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377"/>
    <w:rsid w:val="006E68C4"/>
    <w:rsid w:val="006E72B6"/>
    <w:rsid w:val="006E73E2"/>
    <w:rsid w:val="006E769D"/>
    <w:rsid w:val="006E76D7"/>
    <w:rsid w:val="006F1184"/>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37C"/>
    <w:rsid w:val="00716399"/>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0E6"/>
    <w:rsid w:val="00753135"/>
    <w:rsid w:val="0075364A"/>
    <w:rsid w:val="0075599E"/>
    <w:rsid w:val="007559E3"/>
    <w:rsid w:val="007563A8"/>
    <w:rsid w:val="00756759"/>
    <w:rsid w:val="00757D73"/>
    <w:rsid w:val="0076090C"/>
    <w:rsid w:val="00760D3E"/>
    <w:rsid w:val="007610C2"/>
    <w:rsid w:val="00761157"/>
    <w:rsid w:val="00762345"/>
    <w:rsid w:val="007623EB"/>
    <w:rsid w:val="007629BA"/>
    <w:rsid w:val="00762A20"/>
    <w:rsid w:val="00762C24"/>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3ECB"/>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5E30"/>
    <w:rsid w:val="00796723"/>
    <w:rsid w:val="00796FFA"/>
    <w:rsid w:val="00797FA7"/>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90F"/>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0A40"/>
    <w:rsid w:val="008510CA"/>
    <w:rsid w:val="00852135"/>
    <w:rsid w:val="008526A9"/>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4517"/>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592"/>
    <w:rsid w:val="00894ECF"/>
    <w:rsid w:val="00894F33"/>
    <w:rsid w:val="008951A9"/>
    <w:rsid w:val="00895A6D"/>
    <w:rsid w:val="008964C1"/>
    <w:rsid w:val="00896DDC"/>
    <w:rsid w:val="00897946"/>
    <w:rsid w:val="00897B56"/>
    <w:rsid w:val="008A0CB5"/>
    <w:rsid w:val="008A16B2"/>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5CC4"/>
    <w:rsid w:val="008B669F"/>
    <w:rsid w:val="008B6B46"/>
    <w:rsid w:val="008B6ECD"/>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CC1"/>
    <w:rsid w:val="008C7FDD"/>
    <w:rsid w:val="008D06C5"/>
    <w:rsid w:val="008D07E0"/>
    <w:rsid w:val="008D0B7F"/>
    <w:rsid w:val="008D0DB8"/>
    <w:rsid w:val="008D1500"/>
    <w:rsid w:val="008D1DBC"/>
    <w:rsid w:val="008D26B4"/>
    <w:rsid w:val="008D39C3"/>
    <w:rsid w:val="008D45ED"/>
    <w:rsid w:val="008D4F5E"/>
    <w:rsid w:val="008D4FC5"/>
    <w:rsid w:val="008D6EAB"/>
    <w:rsid w:val="008D77A1"/>
    <w:rsid w:val="008D7973"/>
    <w:rsid w:val="008D7D6E"/>
    <w:rsid w:val="008E0435"/>
    <w:rsid w:val="008E280E"/>
    <w:rsid w:val="008E29DE"/>
    <w:rsid w:val="008E2F57"/>
    <w:rsid w:val="008E3E93"/>
    <w:rsid w:val="008E3EFD"/>
    <w:rsid w:val="008E7437"/>
    <w:rsid w:val="008F0CD8"/>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061"/>
    <w:rsid w:val="009148E8"/>
    <w:rsid w:val="0091502F"/>
    <w:rsid w:val="0091575D"/>
    <w:rsid w:val="00915E94"/>
    <w:rsid w:val="00915F16"/>
    <w:rsid w:val="0091674A"/>
    <w:rsid w:val="00917000"/>
    <w:rsid w:val="00917619"/>
    <w:rsid w:val="00917DBB"/>
    <w:rsid w:val="00917FB7"/>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43E0"/>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27C"/>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5BB2"/>
    <w:rsid w:val="00986D36"/>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135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1F8C"/>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185"/>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266A"/>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3FAC"/>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2D80"/>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142"/>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01F"/>
    <w:rsid w:val="00AD48F1"/>
    <w:rsid w:val="00AD4B8E"/>
    <w:rsid w:val="00AD639E"/>
    <w:rsid w:val="00AD68C1"/>
    <w:rsid w:val="00AD75F8"/>
    <w:rsid w:val="00AD7CD9"/>
    <w:rsid w:val="00AE05EB"/>
    <w:rsid w:val="00AE09EB"/>
    <w:rsid w:val="00AE0A03"/>
    <w:rsid w:val="00AE2C24"/>
    <w:rsid w:val="00AE30DD"/>
    <w:rsid w:val="00AE47BB"/>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260"/>
    <w:rsid w:val="00AF5307"/>
    <w:rsid w:val="00AF53F5"/>
    <w:rsid w:val="00AF5E07"/>
    <w:rsid w:val="00B00B44"/>
    <w:rsid w:val="00B00C79"/>
    <w:rsid w:val="00B01A16"/>
    <w:rsid w:val="00B02600"/>
    <w:rsid w:val="00B02A69"/>
    <w:rsid w:val="00B02B4E"/>
    <w:rsid w:val="00B04D07"/>
    <w:rsid w:val="00B04D4A"/>
    <w:rsid w:val="00B04F38"/>
    <w:rsid w:val="00B0504C"/>
    <w:rsid w:val="00B05313"/>
    <w:rsid w:val="00B05638"/>
    <w:rsid w:val="00B05E7E"/>
    <w:rsid w:val="00B05ED9"/>
    <w:rsid w:val="00B06A8C"/>
    <w:rsid w:val="00B10EF4"/>
    <w:rsid w:val="00B11B82"/>
    <w:rsid w:val="00B11D10"/>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05BA"/>
    <w:rsid w:val="00B31D6D"/>
    <w:rsid w:val="00B35D0B"/>
    <w:rsid w:val="00B35EB7"/>
    <w:rsid w:val="00B3677B"/>
    <w:rsid w:val="00B36CCD"/>
    <w:rsid w:val="00B36F2E"/>
    <w:rsid w:val="00B3746E"/>
    <w:rsid w:val="00B37F48"/>
    <w:rsid w:val="00B40644"/>
    <w:rsid w:val="00B40DA1"/>
    <w:rsid w:val="00B424E6"/>
    <w:rsid w:val="00B431FD"/>
    <w:rsid w:val="00B4373B"/>
    <w:rsid w:val="00B442E6"/>
    <w:rsid w:val="00B4575C"/>
    <w:rsid w:val="00B45850"/>
    <w:rsid w:val="00B46E1C"/>
    <w:rsid w:val="00B50AD7"/>
    <w:rsid w:val="00B50D0F"/>
    <w:rsid w:val="00B50D50"/>
    <w:rsid w:val="00B50E3B"/>
    <w:rsid w:val="00B50F64"/>
    <w:rsid w:val="00B51931"/>
    <w:rsid w:val="00B52161"/>
    <w:rsid w:val="00B52822"/>
    <w:rsid w:val="00B541E8"/>
    <w:rsid w:val="00B54724"/>
    <w:rsid w:val="00B551C7"/>
    <w:rsid w:val="00B56E4F"/>
    <w:rsid w:val="00B575FD"/>
    <w:rsid w:val="00B57BD0"/>
    <w:rsid w:val="00B57BFC"/>
    <w:rsid w:val="00B57C0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A7FAD"/>
    <w:rsid w:val="00BB14FB"/>
    <w:rsid w:val="00BB1C1C"/>
    <w:rsid w:val="00BB2059"/>
    <w:rsid w:val="00BB2186"/>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C06"/>
    <w:rsid w:val="00BD2EFB"/>
    <w:rsid w:val="00BD3351"/>
    <w:rsid w:val="00BD3717"/>
    <w:rsid w:val="00BD46D0"/>
    <w:rsid w:val="00BD55C3"/>
    <w:rsid w:val="00BD580A"/>
    <w:rsid w:val="00BD667F"/>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4E63"/>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2F1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0E1"/>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186E"/>
    <w:rsid w:val="00C82E37"/>
    <w:rsid w:val="00C8319F"/>
    <w:rsid w:val="00C84257"/>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53ED"/>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207D"/>
    <w:rsid w:val="00D0210D"/>
    <w:rsid w:val="00D025E1"/>
    <w:rsid w:val="00D03604"/>
    <w:rsid w:val="00D04053"/>
    <w:rsid w:val="00D04555"/>
    <w:rsid w:val="00D064C7"/>
    <w:rsid w:val="00D06C0D"/>
    <w:rsid w:val="00D07841"/>
    <w:rsid w:val="00D10108"/>
    <w:rsid w:val="00D10367"/>
    <w:rsid w:val="00D10A73"/>
    <w:rsid w:val="00D113DB"/>
    <w:rsid w:val="00D11B3D"/>
    <w:rsid w:val="00D11CD3"/>
    <w:rsid w:val="00D12A64"/>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5B3"/>
    <w:rsid w:val="00D3392D"/>
    <w:rsid w:val="00D341CA"/>
    <w:rsid w:val="00D3430C"/>
    <w:rsid w:val="00D3473A"/>
    <w:rsid w:val="00D3484D"/>
    <w:rsid w:val="00D349C9"/>
    <w:rsid w:val="00D350D0"/>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EDB"/>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4BBA"/>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843"/>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45"/>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5FB2"/>
    <w:rsid w:val="00DF60F4"/>
    <w:rsid w:val="00DF6210"/>
    <w:rsid w:val="00DF6607"/>
    <w:rsid w:val="00DF7623"/>
    <w:rsid w:val="00DF7AFF"/>
    <w:rsid w:val="00E0075C"/>
    <w:rsid w:val="00E00AC6"/>
    <w:rsid w:val="00E00CAD"/>
    <w:rsid w:val="00E025C2"/>
    <w:rsid w:val="00E02678"/>
    <w:rsid w:val="00E029FC"/>
    <w:rsid w:val="00E04C91"/>
    <w:rsid w:val="00E05E7C"/>
    <w:rsid w:val="00E066B6"/>
    <w:rsid w:val="00E06A34"/>
    <w:rsid w:val="00E06D4A"/>
    <w:rsid w:val="00E07513"/>
    <w:rsid w:val="00E11112"/>
    <w:rsid w:val="00E11326"/>
    <w:rsid w:val="00E119EB"/>
    <w:rsid w:val="00E11BF1"/>
    <w:rsid w:val="00E11C09"/>
    <w:rsid w:val="00E1233F"/>
    <w:rsid w:val="00E12654"/>
    <w:rsid w:val="00E1266D"/>
    <w:rsid w:val="00E12C3F"/>
    <w:rsid w:val="00E13507"/>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046"/>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402"/>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6A45"/>
    <w:rsid w:val="00E67207"/>
    <w:rsid w:val="00E7023D"/>
    <w:rsid w:val="00E710FA"/>
    <w:rsid w:val="00E717E8"/>
    <w:rsid w:val="00E718DF"/>
    <w:rsid w:val="00E71A36"/>
    <w:rsid w:val="00E71E03"/>
    <w:rsid w:val="00E725E6"/>
    <w:rsid w:val="00E729C1"/>
    <w:rsid w:val="00E72CA1"/>
    <w:rsid w:val="00E73149"/>
    <w:rsid w:val="00E7455B"/>
    <w:rsid w:val="00E74C76"/>
    <w:rsid w:val="00E7525E"/>
    <w:rsid w:val="00E754FD"/>
    <w:rsid w:val="00E76AE4"/>
    <w:rsid w:val="00E8053A"/>
    <w:rsid w:val="00E813F0"/>
    <w:rsid w:val="00E81507"/>
    <w:rsid w:val="00E81835"/>
    <w:rsid w:val="00E81B83"/>
    <w:rsid w:val="00E824DE"/>
    <w:rsid w:val="00E8251F"/>
    <w:rsid w:val="00E8320A"/>
    <w:rsid w:val="00E87358"/>
    <w:rsid w:val="00E907B3"/>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280E"/>
    <w:rsid w:val="00EB30C3"/>
    <w:rsid w:val="00EB3766"/>
    <w:rsid w:val="00EB3D78"/>
    <w:rsid w:val="00EB3F70"/>
    <w:rsid w:val="00EB4F7C"/>
    <w:rsid w:val="00EB563B"/>
    <w:rsid w:val="00EB623D"/>
    <w:rsid w:val="00EB6BC5"/>
    <w:rsid w:val="00EB7145"/>
    <w:rsid w:val="00EB7396"/>
    <w:rsid w:val="00EB761A"/>
    <w:rsid w:val="00EB7A40"/>
    <w:rsid w:val="00EB7DFC"/>
    <w:rsid w:val="00EB7E26"/>
    <w:rsid w:val="00EC133D"/>
    <w:rsid w:val="00EC19F1"/>
    <w:rsid w:val="00EC26F0"/>
    <w:rsid w:val="00EC3CE9"/>
    <w:rsid w:val="00EC3E33"/>
    <w:rsid w:val="00EC3FDE"/>
    <w:rsid w:val="00EC40F9"/>
    <w:rsid w:val="00EC49CC"/>
    <w:rsid w:val="00EC4E5A"/>
    <w:rsid w:val="00EC5001"/>
    <w:rsid w:val="00EC500E"/>
    <w:rsid w:val="00EC7014"/>
    <w:rsid w:val="00EC765C"/>
    <w:rsid w:val="00EC7D8F"/>
    <w:rsid w:val="00EC7FE4"/>
    <w:rsid w:val="00ED0522"/>
    <w:rsid w:val="00ED0916"/>
    <w:rsid w:val="00ED0DE7"/>
    <w:rsid w:val="00ED0E2A"/>
    <w:rsid w:val="00ED19CB"/>
    <w:rsid w:val="00ED1B3E"/>
    <w:rsid w:val="00ED2356"/>
    <w:rsid w:val="00ED2C86"/>
    <w:rsid w:val="00ED34B3"/>
    <w:rsid w:val="00ED383F"/>
    <w:rsid w:val="00ED38A7"/>
    <w:rsid w:val="00ED3B42"/>
    <w:rsid w:val="00ED3D10"/>
    <w:rsid w:val="00ED4DC3"/>
    <w:rsid w:val="00ED4FBF"/>
    <w:rsid w:val="00ED518D"/>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56F8"/>
    <w:rsid w:val="00EF6390"/>
    <w:rsid w:val="00F000EC"/>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1F52"/>
    <w:rsid w:val="00F221B0"/>
    <w:rsid w:val="00F22621"/>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37FA"/>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9EA"/>
    <w:rsid w:val="00F97A77"/>
    <w:rsid w:val="00F97B58"/>
    <w:rsid w:val="00FA074D"/>
    <w:rsid w:val="00FA11F8"/>
    <w:rsid w:val="00FA17B0"/>
    <w:rsid w:val="00FA1E2D"/>
    <w:rsid w:val="00FA1EAC"/>
    <w:rsid w:val="00FA1FE1"/>
    <w:rsid w:val="00FA289E"/>
    <w:rsid w:val="00FA358E"/>
    <w:rsid w:val="00FA3B17"/>
    <w:rsid w:val="00FA3DEB"/>
    <w:rsid w:val="00FA4833"/>
    <w:rsid w:val="00FA486F"/>
    <w:rsid w:val="00FA4A97"/>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26C"/>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103"/>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EAF6"/>
  <w15:docId w15:val="{3DD8F006-E64B-4DBF-B747-9378C800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NormalWeb">
    <w:name w:val="Normal (Web)"/>
    <w:basedOn w:val="Normal"/>
    <w:semiHidden/>
    <w:unhideWhenUsed/>
    <w:rsid w:val="00070940"/>
    <w:rPr>
      <w:rFonts w:ascii="Times New Roman" w:hAnsi="Times New Roman"/>
    </w:rPr>
  </w:style>
  <w:style w:type="paragraph" w:styleId="TM1">
    <w:name w:val="toc 1"/>
    <w:basedOn w:val="Normal"/>
    <w:next w:val="Normal"/>
    <w:autoRedefine/>
    <w:uiPriority w:val="39"/>
    <w:unhideWhenUsed/>
    <w:rsid w:val="002C79E2"/>
    <w:pPr>
      <w:spacing w:after="100"/>
    </w:pPr>
  </w:style>
  <w:style w:type="paragraph" w:styleId="TM2">
    <w:name w:val="toc 2"/>
    <w:basedOn w:val="Normal"/>
    <w:next w:val="Normal"/>
    <w:autoRedefine/>
    <w:uiPriority w:val="39"/>
    <w:unhideWhenUsed/>
    <w:rsid w:val="002C79E2"/>
    <w:pPr>
      <w:spacing w:after="100"/>
      <w:ind w:left="240"/>
    </w:pPr>
  </w:style>
  <w:style w:type="paragraph" w:styleId="En-tte">
    <w:name w:val="header"/>
    <w:basedOn w:val="Normal"/>
    <w:link w:val="En-tteCar"/>
    <w:unhideWhenUsed/>
    <w:rsid w:val="009443E0"/>
    <w:pPr>
      <w:tabs>
        <w:tab w:val="center" w:pos="4320"/>
        <w:tab w:val="right" w:pos="8640"/>
      </w:tabs>
      <w:spacing w:before="0" w:after="0" w:line="240" w:lineRule="auto"/>
    </w:pPr>
  </w:style>
  <w:style w:type="character" w:customStyle="1" w:styleId="En-tteCar">
    <w:name w:val="En-tête Car"/>
    <w:basedOn w:val="Policepardfaut"/>
    <w:link w:val="En-tte"/>
    <w:rsid w:val="009443E0"/>
    <w:rPr>
      <w:rFonts w:ascii="Arial" w:hAnsi="Arial"/>
      <w:sz w:val="24"/>
      <w:szCs w:val="24"/>
      <w:lang w:eastAsia="fr-FR"/>
    </w:rPr>
  </w:style>
  <w:style w:type="paragraph" w:styleId="Pieddepage">
    <w:name w:val="footer"/>
    <w:basedOn w:val="Normal"/>
    <w:link w:val="PieddepageCar"/>
    <w:unhideWhenUsed/>
    <w:rsid w:val="009443E0"/>
    <w:pPr>
      <w:tabs>
        <w:tab w:val="center" w:pos="4320"/>
        <w:tab w:val="right" w:pos="8640"/>
      </w:tabs>
      <w:spacing w:before="0" w:after="0" w:line="240" w:lineRule="auto"/>
    </w:pPr>
  </w:style>
  <w:style w:type="character" w:customStyle="1" w:styleId="PieddepageCar">
    <w:name w:val="Pied de page Car"/>
    <w:basedOn w:val="Policepardfaut"/>
    <w:link w:val="Pieddepage"/>
    <w:rsid w:val="009443E0"/>
    <w:rPr>
      <w:rFonts w:ascii="Arial" w:hAnsi="Arial"/>
      <w:sz w:val="24"/>
      <w:szCs w:val="24"/>
      <w:lang w:eastAsia="fr-FR"/>
    </w:rPr>
  </w:style>
  <w:style w:type="paragraph" w:styleId="TM3">
    <w:name w:val="toc 3"/>
    <w:basedOn w:val="Normal"/>
    <w:next w:val="Normal"/>
    <w:autoRedefine/>
    <w:uiPriority w:val="39"/>
    <w:unhideWhenUsed/>
    <w:rsid w:val="00917FB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E95FBA6-211C-45D7-A2E5-A1BC8CA6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2509</Words>
  <Characters>13800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Différencier le TSA de la DV.</vt:lpstr>
    </vt:vector>
  </TitlesOfParts>
  <Company>Institut Nazareth et Louis-Braille</Company>
  <LinksUpToDate>false</LinksUpToDate>
  <CharactersWithSpaces>16277</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Différencier le TSA de la DV.</dc:title>
  <dc:creator>Julie Bordeleau</dc:creator>
  <cp:lastModifiedBy>Amelie Desnoyers</cp:lastModifiedBy>
  <cp:revision>2</cp:revision>
  <cp:lastPrinted>2017-06-07T12:27:00Z</cp:lastPrinted>
  <dcterms:created xsi:type="dcterms:W3CDTF">2026-03-11T15:51:00Z</dcterms:created>
  <dcterms:modified xsi:type="dcterms:W3CDTF">2026-03-11T15:51:00Z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2026-02-18T19:52:50Z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00ae09b6-8c87-42bf-8179-e5a2a14f0ee3</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ies>
</file>