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23E5" w14:textId="56523A45" w:rsidR="00FC02F7" w:rsidRPr="006B3C3A" w:rsidRDefault="003002DC" w:rsidP="00DE089A">
      <w:pPr>
        <w:pStyle w:val="Titre"/>
        <w:spacing w:before="0"/>
        <w:rPr>
          <w:rFonts w:cs="Arial"/>
          <w:lang w:eastAsia="fr-CA"/>
        </w:rPr>
      </w:pPr>
      <w:r w:rsidRPr="003002DC">
        <w:rPr>
          <w:rFonts w:cs="Arial"/>
          <w:lang w:eastAsia="fr-CA"/>
        </w:rPr>
        <w:t>Reading with Impaired Vision: Personal and Scientific Perspectives</w:t>
      </w:r>
    </w:p>
    <w:p w14:paraId="65DDCE8C" w14:textId="77777777" w:rsidR="00DC70D0" w:rsidRPr="006B3C3A" w:rsidRDefault="00DC70D0" w:rsidP="00DC70D0">
      <w:pPr>
        <w:pStyle w:val="Titre1"/>
      </w:pPr>
      <w:bookmarkStart w:id="0" w:name="_Toc220941276"/>
      <w:r w:rsidRPr="006B3C3A">
        <w:t>Producer notes</w:t>
      </w:r>
      <w:bookmarkEnd w:id="0"/>
    </w:p>
    <w:p w14:paraId="0949C035" w14:textId="77777777" w:rsidR="00614667" w:rsidRPr="006B3C3A" w:rsidRDefault="00FA44E0" w:rsidP="0082364D">
      <w:pPr>
        <w:rPr>
          <w:rFonts w:cs="Arial"/>
          <w:lang w:eastAsia="fr-CA"/>
        </w:rPr>
      </w:pPr>
      <w:r w:rsidRPr="006B3C3A">
        <w:rPr>
          <w:rFonts w:cs="Arial"/>
          <w:lang w:eastAsia="fr-CA"/>
        </w:rPr>
        <w:t>{Notice to the reader about accessibility: This document meets the Government of Québec SGQRI 008-2</w:t>
      </w:r>
      <w:r w:rsidR="00884715" w:rsidRPr="006B3C3A">
        <w:rPr>
          <w:rFonts w:cs="Arial"/>
          <w:lang w:eastAsia="fr-CA"/>
        </w:rPr>
        <w:t>.0</w:t>
      </w:r>
      <w:r w:rsidRPr="006B3C3A">
        <w:rPr>
          <w:rFonts w:cs="Arial"/>
          <w:lang w:eastAsia="fr-CA"/>
        </w:rPr>
        <w:t xml:space="preserve"> standard to be accessible to anybody, disabled or not. All notices between braces are alternative texts for images, abbreviations or to describe any other information conveyed by sensory characteristics that transmits information, indicates an action, prompts a response, or distinguishes a visual element.</w:t>
      </w:r>
    </w:p>
    <w:p w14:paraId="6D5F6195" w14:textId="0158A1A8" w:rsidR="00FA44E0" w:rsidRPr="006B3C3A" w:rsidRDefault="00FA44E0" w:rsidP="0082364D">
      <w:pPr>
        <w:rPr>
          <w:rFonts w:cs="Arial"/>
          <w:lang w:eastAsia="fr-CA"/>
        </w:rPr>
      </w:pPr>
      <w:r w:rsidRPr="006B3C3A">
        <w:rPr>
          <w:rFonts w:cs="Arial"/>
          <w:lang w:eastAsia="fr-CA"/>
        </w:rPr>
        <w:t xml:space="preserve">This document was made accessible by </w:t>
      </w:r>
      <w:r w:rsidR="001E3102" w:rsidRPr="006B3C3A">
        <w:rPr>
          <w:rFonts w:cs="Arial"/>
          <w:lang w:eastAsia="fr-CA"/>
        </w:rPr>
        <w:t xml:space="preserve">Service Adaptation de </w:t>
      </w:r>
      <w:proofErr w:type="spellStart"/>
      <w:r w:rsidR="001E3102" w:rsidRPr="006B3C3A">
        <w:rPr>
          <w:rFonts w:cs="Arial"/>
          <w:lang w:eastAsia="fr-CA"/>
        </w:rPr>
        <w:t>l</w:t>
      </w:r>
      <w:r w:rsidR="007265B2">
        <w:rPr>
          <w:rFonts w:cs="Arial"/>
          <w:lang w:eastAsia="fr-CA"/>
        </w:rPr>
        <w:t>'</w:t>
      </w:r>
      <w:r w:rsidR="001E3102" w:rsidRPr="006B3C3A">
        <w:rPr>
          <w:rFonts w:cs="Arial"/>
          <w:lang w:eastAsia="fr-CA"/>
        </w:rPr>
        <w:t>Information</w:t>
      </w:r>
      <w:proofErr w:type="spellEnd"/>
      <w:r w:rsidR="001E3102" w:rsidRPr="006B3C3A">
        <w:rPr>
          <w:rFonts w:cs="Arial"/>
          <w:lang w:eastAsia="fr-CA"/>
        </w:rPr>
        <w:t xml:space="preserve"> of </w:t>
      </w:r>
      <w:proofErr w:type="spellStart"/>
      <w:r w:rsidR="001E3102" w:rsidRPr="006B3C3A">
        <w:rPr>
          <w:rFonts w:cs="Arial"/>
          <w:lang w:eastAsia="fr-CA"/>
        </w:rPr>
        <w:t>Institut</w:t>
      </w:r>
      <w:proofErr w:type="spellEnd"/>
      <w:r w:rsidR="007265B2">
        <w:rPr>
          <w:rFonts w:cs="Arial"/>
          <w:lang w:eastAsia="fr-CA"/>
        </w:rPr>
        <w:t xml:space="preserve"> </w:t>
      </w:r>
      <w:r w:rsidRPr="006B3C3A">
        <w:rPr>
          <w:rFonts w:cs="Arial"/>
          <w:lang w:eastAsia="fr-CA"/>
        </w:rPr>
        <w:t xml:space="preserve">Nazareth </w:t>
      </w:r>
      <w:r w:rsidR="00164EC4" w:rsidRPr="006B3C3A">
        <w:rPr>
          <w:rFonts w:cs="Arial"/>
          <w:lang w:eastAsia="fr-CA"/>
        </w:rPr>
        <w:t>&amp;</w:t>
      </w:r>
      <w:r w:rsidRPr="006B3C3A">
        <w:rPr>
          <w:rFonts w:cs="Arial"/>
          <w:lang w:eastAsia="fr-CA"/>
        </w:rPr>
        <w:t xml:space="preserve"> Louis-Braille being part of </w:t>
      </w:r>
      <w:r w:rsidR="00164EC4" w:rsidRPr="006B3C3A">
        <w:rPr>
          <w:rFonts w:cs="Arial"/>
          <w:lang w:eastAsia="fr-CA"/>
        </w:rPr>
        <w:t xml:space="preserve">Centre </w:t>
      </w:r>
      <w:proofErr w:type="spellStart"/>
      <w:r w:rsidR="00164EC4" w:rsidRPr="006B3C3A">
        <w:rPr>
          <w:rFonts w:cs="Arial"/>
          <w:lang w:eastAsia="fr-CA"/>
        </w:rPr>
        <w:t>Intégré</w:t>
      </w:r>
      <w:proofErr w:type="spellEnd"/>
      <w:r w:rsidR="00164EC4" w:rsidRPr="006B3C3A">
        <w:rPr>
          <w:rFonts w:cs="Arial"/>
          <w:lang w:eastAsia="fr-CA"/>
        </w:rPr>
        <w:t xml:space="preserve"> de Santé et de Services </w:t>
      </w:r>
      <w:proofErr w:type="spellStart"/>
      <w:r w:rsidR="00164EC4" w:rsidRPr="006B3C3A">
        <w:rPr>
          <w:rFonts w:cs="Arial"/>
          <w:lang w:eastAsia="fr-CA"/>
        </w:rPr>
        <w:t>Sociaux</w:t>
      </w:r>
      <w:proofErr w:type="spellEnd"/>
      <w:r w:rsidR="00164EC4" w:rsidRPr="006B3C3A">
        <w:rPr>
          <w:rFonts w:cs="Arial"/>
          <w:lang w:eastAsia="fr-CA"/>
        </w:rPr>
        <w:t xml:space="preserve"> de la Montérégie</w:t>
      </w:r>
      <w:r w:rsidR="00164EC4" w:rsidRPr="006B3C3A">
        <w:rPr>
          <w:rFonts w:cs="Arial"/>
          <w:lang w:eastAsia="fr-CA"/>
        </w:rPr>
        <w:noBreakHyphen/>
        <w:t>Centre</w:t>
      </w:r>
      <w:r w:rsidRPr="006B3C3A">
        <w:rPr>
          <w:rFonts w:cs="Arial"/>
          <w:lang w:eastAsia="fr-CA"/>
        </w:rPr>
        <w:t>.</w:t>
      </w:r>
    </w:p>
    <w:p w14:paraId="7F2F7109" w14:textId="30ECD48D" w:rsidR="00FA44E0" w:rsidRPr="006B3C3A" w:rsidRDefault="00FA44E0" w:rsidP="00FA44E0">
      <w:pPr>
        <w:rPr>
          <w:rFonts w:cs="Arial"/>
          <w:lang w:eastAsia="fr-CA"/>
        </w:rPr>
      </w:pPr>
      <w:r w:rsidRPr="006B3C3A">
        <w:rPr>
          <w:rFonts w:cs="Arial"/>
          <w:lang w:eastAsia="fr-CA"/>
        </w:rPr>
        <w:t xml:space="preserve">955, </w:t>
      </w:r>
      <w:proofErr w:type="spellStart"/>
      <w:r w:rsidRPr="006B3C3A">
        <w:rPr>
          <w:rFonts w:cs="Arial"/>
          <w:lang w:eastAsia="fr-CA"/>
        </w:rPr>
        <w:t>d</w:t>
      </w:r>
      <w:r w:rsidR="007265B2">
        <w:rPr>
          <w:rFonts w:cs="Arial"/>
          <w:lang w:eastAsia="fr-CA"/>
        </w:rPr>
        <w:t>'</w:t>
      </w:r>
      <w:r w:rsidRPr="006B3C3A">
        <w:rPr>
          <w:rFonts w:cs="Arial"/>
          <w:lang w:eastAsia="fr-CA"/>
        </w:rPr>
        <w:t>Assigny</w:t>
      </w:r>
      <w:proofErr w:type="spellEnd"/>
      <w:r w:rsidRPr="006B3C3A">
        <w:rPr>
          <w:rFonts w:cs="Arial"/>
          <w:lang w:eastAsia="fr-CA"/>
        </w:rPr>
        <w:t xml:space="preserve"> – door 139</w:t>
      </w:r>
      <w:r w:rsidRPr="006B3C3A">
        <w:rPr>
          <w:rFonts w:cs="Arial"/>
          <w:lang w:eastAsia="fr-CA"/>
        </w:rPr>
        <w:br/>
        <w:t>Longueuil (Québec) J4K 5C3</w:t>
      </w:r>
      <w:r w:rsidRPr="006B3C3A">
        <w:rPr>
          <w:rFonts w:cs="Arial"/>
          <w:lang w:eastAsia="fr-CA"/>
        </w:rPr>
        <w:br/>
        <w:t xml:space="preserve">Phone: 450 463-1710, ext. </w:t>
      </w:r>
      <w:r w:rsidR="00CD1AC3" w:rsidRPr="006B3C3A">
        <w:rPr>
          <w:rFonts w:cs="Arial"/>
          <w:lang w:eastAsia="fr-CA"/>
        </w:rPr>
        <w:t>159</w:t>
      </w:r>
      <w:r w:rsidRPr="006B3C3A">
        <w:rPr>
          <w:rFonts w:cs="Arial"/>
          <w:lang w:eastAsia="fr-CA"/>
        </w:rPr>
        <w:t>346</w:t>
      </w:r>
      <w:r w:rsidRPr="006B3C3A">
        <w:rPr>
          <w:rFonts w:cs="Arial"/>
          <w:lang w:eastAsia="fr-CA"/>
        </w:rPr>
        <w:br/>
        <w:t xml:space="preserve">Toll free: 1 800 361-7063, ext. </w:t>
      </w:r>
      <w:r w:rsidR="00CD1AC3" w:rsidRPr="006B3C3A">
        <w:rPr>
          <w:rFonts w:cs="Arial"/>
          <w:lang w:eastAsia="fr-CA"/>
        </w:rPr>
        <w:t>159</w:t>
      </w:r>
      <w:r w:rsidRPr="006B3C3A">
        <w:rPr>
          <w:rFonts w:cs="Arial"/>
          <w:lang w:eastAsia="fr-CA"/>
        </w:rPr>
        <w:t>346</w:t>
      </w:r>
      <w:r w:rsidRPr="006B3C3A">
        <w:rPr>
          <w:rFonts w:cs="Arial"/>
          <w:lang w:eastAsia="fr-CA"/>
        </w:rPr>
        <w:br/>
        <w:t>Fax: 450 670-0220</w:t>
      </w:r>
      <w:r w:rsidRPr="006B3C3A">
        <w:rPr>
          <w:rFonts w:cs="Arial"/>
          <w:lang w:eastAsia="fr-CA"/>
        </w:rPr>
        <w:br/>
        <w:t xml:space="preserve">E-mail: </w:t>
      </w:r>
      <w:hyperlink r:id="rId8" w:history="1">
        <w:r w:rsidR="00491EA6" w:rsidRPr="006B3C3A">
          <w:rPr>
            <w:rStyle w:val="Lienhypertexte"/>
            <w:rFonts w:cs="Arial"/>
          </w:rPr>
          <w:t>braille.inlb@ssss.gouv.qc.ca</w:t>
        </w:r>
      </w:hyperlink>
    </w:p>
    <w:p w14:paraId="5A10534A" w14:textId="6EAA2B4B" w:rsidR="00FA44E0" w:rsidRPr="006B3C3A" w:rsidRDefault="00FA44E0" w:rsidP="00CE0EEF">
      <w:pPr>
        <w:rPr>
          <w:rFonts w:cs="Arial"/>
          <w:lang w:eastAsia="fr-CA"/>
        </w:rPr>
      </w:pPr>
      <w:r w:rsidRPr="006B3C3A">
        <w:rPr>
          <w:rFonts w:cs="Arial"/>
          <w:lang w:eastAsia="fr-CA"/>
        </w:rPr>
        <w:t xml:space="preserve">Notes: Make sure </w:t>
      </w:r>
      <w:r w:rsidR="00CE0EEF" w:rsidRPr="006B3C3A">
        <w:rPr>
          <w:rFonts w:cs="Arial"/>
          <w:lang w:eastAsia="fr-CA"/>
        </w:rPr>
        <w:t>you modified your Jaws</w:t>
      </w:r>
      <w:r w:rsidR="007265B2">
        <w:rPr>
          <w:rFonts w:cs="Arial"/>
          <w:lang w:eastAsia="fr-CA"/>
        </w:rPr>
        <w:t>'</w:t>
      </w:r>
      <w:r w:rsidR="00CE0EEF" w:rsidRPr="006B3C3A">
        <w:rPr>
          <w:rFonts w:cs="Arial"/>
          <w:lang w:eastAsia="fr-CA"/>
        </w:rPr>
        <w:t xml:space="preserve"> reading </w:t>
      </w:r>
      <w:r w:rsidRPr="006B3C3A">
        <w:rPr>
          <w:rFonts w:cs="Arial"/>
          <w:lang w:eastAsia="fr-CA"/>
        </w:rPr>
        <w:t>parameters by activating language detection and most punctuations reading.</w:t>
      </w:r>
      <w:r w:rsidR="00DC70D0" w:rsidRPr="006B3C3A">
        <w:rPr>
          <w:rFonts w:cs="Arial"/>
          <w:lang w:eastAsia="fr-CA"/>
        </w:rPr>
        <w:t>}</w:t>
      </w:r>
    </w:p>
    <w:p w14:paraId="3F5822D0" w14:textId="77777777" w:rsidR="00DC70D0" w:rsidRPr="006B3C3A" w:rsidRDefault="00FA44E0" w:rsidP="00DC70D0">
      <w:pPr>
        <w:pStyle w:val="Titre1"/>
        <w:rPr>
          <w:lang w:eastAsia="fr-CA"/>
        </w:rPr>
      </w:pPr>
      <w:bookmarkStart w:id="1" w:name="_Toc220941277"/>
      <w:r w:rsidRPr="006B3C3A">
        <w:rPr>
          <w:lang w:eastAsia="fr-CA"/>
        </w:rPr>
        <w:t>Special symbols</w:t>
      </w:r>
      <w:bookmarkEnd w:id="1"/>
    </w:p>
    <w:p w14:paraId="46F4D0E2" w14:textId="720B6905" w:rsidR="00A17A4F" w:rsidRPr="006B3C3A" w:rsidRDefault="00A17A4F" w:rsidP="00CC7AA8">
      <w:pPr>
        <w:rPr>
          <w:rFonts w:cs="Arial"/>
        </w:rPr>
      </w:pPr>
      <w:r w:rsidRPr="00A17A4F">
        <w:rPr>
          <w:rFonts w:cs="Arial"/>
        </w:rPr>
        <w:t>{</w:t>
      </w:r>
      <w:proofErr w:type="spellStart"/>
      <w:r w:rsidRPr="00A17A4F">
        <w:rPr>
          <w:rFonts w:cs="Arial"/>
        </w:rPr>
        <w:t>ms</w:t>
      </w:r>
      <w:proofErr w:type="spellEnd"/>
      <w:r w:rsidRPr="00A17A4F">
        <w:rPr>
          <w:rFonts w:cs="Arial"/>
        </w:rPr>
        <w:t>} minus sign</w:t>
      </w:r>
    </w:p>
    <w:p w14:paraId="2C3EF9F3" w14:textId="77777777" w:rsidR="00DC70D0" w:rsidRPr="006B3C3A" w:rsidRDefault="00DC70D0" w:rsidP="00DC70D0">
      <w:pPr>
        <w:pStyle w:val="Titre1"/>
      </w:pPr>
      <w:bookmarkStart w:id="2" w:name="_Toc220941278"/>
      <w:r w:rsidRPr="006B3C3A">
        <w:t>Navigation links</w:t>
      </w:r>
      <w:bookmarkEnd w:id="2"/>
    </w:p>
    <w:p w14:paraId="7FD6A9A6" w14:textId="77777777" w:rsidR="00FC77C7" w:rsidRDefault="002A542C">
      <w:pPr>
        <w:pStyle w:val="TM1"/>
        <w:tabs>
          <w:tab w:val="right" w:leader="dot" w:pos="9350"/>
        </w:tabs>
        <w:rPr>
          <w:rFonts w:asciiTheme="minorHAnsi" w:eastAsiaTheme="minorEastAsia" w:hAnsiTheme="minorHAnsi" w:cstheme="minorBidi"/>
          <w:noProof/>
          <w:kern w:val="2"/>
          <w:lang w:val="fr-CA" w:eastAsia="fr-CA"/>
          <w14:ligatures w14:val="standardContextual"/>
        </w:rPr>
      </w:pPr>
      <w:r w:rsidRPr="006B3C3A">
        <w:rPr>
          <w:rFonts w:cs="Arial"/>
        </w:rPr>
        <w:fldChar w:fldCharType="begin"/>
      </w:r>
      <w:r w:rsidRPr="006B3C3A">
        <w:rPr>
          <w:rFonts w:cs="Arial"/>
        </w:rPr>
        <w:instrText xml:space="preserve"> TOC \o "1-3" \n \h \z \u </w:instrText>
      </w:r>
      <w:r w:rsidRPr="006B3C3A">
        <w:rPr>
          <w:rFonts w:cs="Arial"/>
        </w:rPr>
        <w:fldChar w:fldCharType="separate"/>
      </w:r>
      <w:hyperlink w:anchor="_Toc220941276" w:history="1">
        <w:r w:rsidR="00FC77C7" w:rsidRPr="00F9137B">
          <w:rPr>
            <w:rStyle w:val="Lienhypertexte"/>
            <w:noProof/>
          </w:rPr>
          <w:t>Producer notes</w:t>
        </w:r>
      </w:hyperlink>
    </w:p>
    <w:p w14:paraId="69374B0D" w14:textId="77777777" w:rsidR="00FC77C7" w:rsidRDefault="00FC77C7">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0941277" w:history="1">
        <w:r w:rsidRPr="00F9137B">
          <w:rPr>
            <w:rStyle w:val="Lienhypertexte"/>
            <w:noProof/>
            <w:lang w:eastAsia="fr-CA"/>
          </w:rPr>
          <w:t>Special symbols</w:t>
        </w:r>
      </w:hyperlink>
    </w:p>
    <w:p w14:paraId="09471468" w14:textId="77777777" w:rsidR="00FC77C7" w:rsidRDefault="00FC77C7">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0941278" w:history="1">
        <w:r w:rsidRPr="00F9137B">
          <w:rPr>
            <w:rStyle w:val="Lienhypertexte"/>
            <w:noProof/>
          </w:rPr>
          <w:t>Navigation links</w:t>
        </w:r>
      </w:hyperlink>
    </w:p>
    <w:p w14:paraId="06E695BA" w14:textId="77777777" w:rsidR="00FC77C7" w:rsidRDefault="00FC77C7">
      <w:pPr>
        <w:pStyle w:val="TM1"/>
        <w:tabs>
          <w:tab w:val="right" w:leader="dot" w:pos="9350"/>
        </w:tabs>
        <w:rPr>
          <w:rFonts w:asciiTheme="minorHAnsi" w:eastAsiaTheme="minorEastAsia" w:hAnsiTheme="minorHAnsi" w:cstheme="minorBidi"/>
          <w:noProof/>
          <w:kern w:val="2"/>
          <w:lang w:val="fr-CA" w:eastAsia="fr-CA"/>
          <w14:ligatures w14:val="standardContextual"/>
        </w:rPr>
      </w:pPr>
      <w:hyperlink w:anchor="_Toc220941279" w:history="1">
        <w:r w:rsidRPr="00F9137B">
          <w:rPr>
            <w:rStyle w:val="Lienhypertexte"/>
            <w:noProof/>
          </w:rPr>
          <w:t>Reading with Impaired Vision: Personal and Scientific Perspectives</w:t>
        </w:r>
      </w:hyperlink>
    </w:p>
    <w:p w14:paraId="570AC009"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80" w:history="1">
        <w:r w:rsidRPr="00F9137B">
          <w:rPr>
            <w:rStyle w:val="Lienhypertexte"/>
            <w:noProof/>
          </w:rPr>
          <w:t>Acknowledgements</w:t>
        </w:r>
      </w:hyperlink>
    </w:p>
    <w:p w14:paraId="5275ED57"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81" w:history="1">
        <w:r w:rsidRPr="00F9137B">
          <w:rPr>
            <w:rStyle w:val="Lienhypertexte"/>
            <w:noProof/>
          </w:rPr>
          <w:t>Outline of Topics</w:t>
        </w:r>
      </w:hyperlink>
    </w:p>
    <w:p w14:paraId="111EF4CE"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82" w:history="1">
        <w:r w:rsidRPr="00F9137B">
          <w:rPr>
            <w:rStyle w:val="Lienhypertexte"/>
            <w:noProof/>
          </w:rPr>
          <w:t>Historical Perspective on Print Reading and Modern Alternatives</w:t>
        </w:r>
      </w:hyperlink>
    </w:p>
    <w:p w14:paraId="6BA24046" w14:textId="77777777" w:rsidR="00FC77C7" w:rsidRDefault="00FC77C7">
      <w:pPr>
        <w:pStyle w:val="TM3"/>
        <w:tabs>
          <w:tab w:val="right" w:leader="dot" w:pos="9350"/>
        </w:tabs>
        <w:rPr>
          <w:noProof/>
        </w:rPr>
      </w:pPr>
      <w:hyperlink w:anchor="_Toc220941283" w:history="1">
        <w:r w:rsidRPr="00F9137B">
          <w:rPr>
            <w:rStyle w:val="Lienhypertexte"/>
            <w:noProof/>
          </w:rPr>
          <w:t>Autobiography</w:t>
        </w:r>
      </w:hyperlink>
    </w:p>
    <w:p w14:paraId="4A88BB89" w14:textId="77777777" w:rsidR="00FC77C7" w:rsidRDefault="00FC77C7">
      <w:pPr>
        <w:pStyle w:val="TM3"/>
        <w:tabs>
          <w:tab w:val="right" w:leader="dot" w:pos="9350"/>
        </w:tabs>
        <w:rPr>
          <w:noProof/>
        </w:rPr>
      </w:pPr>
      <w:hyperlink w:anchor="_Toc220941284" w:history="1">
        <w:r w:rsidRPr="00F9137B">
          <w:rPr>
            <w:rStyle w:val="Lienhypertexte"/>
            <w:noProof/>
          </w:rPr>
          <w:t>Auditory Reading at 275 Words/Minute</w:t>
        </w:r>
      </w:hyperlink>
    </w:p>
    <w:p w14:paraId="7A8F4537" w14:textId="77777777" w:rsidR="00FC77C7" w:rsidRDefault="00FC77C7">
      <w:pPr>
        <w:pStyle w:val="TM3"/>
        <w:tabs>
          <w:tab w:val="right" w:leader="dot" w:pos="9350"/>
        </w:tabs>
        <w:rPr>
          <w:noProof/>
        </w:rPr>
      </w:pPr>
      <w:hyperlink w:anchor="_Toc220941285" w:history="1">
        <w:r w:rsidRPr="00F9137B">
          <w:rPr>
            <w:rStyle w:val="Lienhypertexte"/>
            <w:noProof/>
          </w:rPr>
          <w:t>Online Survey of Digital Reading by Adults with Low Vision</w:t>
        </w:r>
      </w:hyperlink>
    </w:p>
    <w:p w14:paraId="655F5600"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86" w:history="1">
        <w:r w:rsidRPr="00F9137B">
          <w:rPr>
            <w:rStyle w:val="Lienhypertexte"/>
            <w:noProof/>
          </w:rPr>
          <w:t>Measuring Low-Vision Reading with the MNREAD Test</w:t>
        </w:r>
      </w:hyperlink>
    </w:p>
    <w:p w14:paraId="15732421" w14:textId="77777777" w:rsidR="00FC77C7" w:rsidRDefault="00FC77C7">
      <w:pPr>
        <w:pStyle w:val="TM3"/>
        <w:tabs>
          <w:tab w:val="right" w:leader="dot" w:pos="9350"/>
        </w:tabs>
        <w:rPr>
          <w:noProof/>
        </w:rPr>
      </w:pPr>
      <w:hyperlink w:anchor="_Toc220941287" w:history="1">
        <w:r w:rsidRPr="00F9137B">
          <w:rPr>
            <w:rStyle w:val="Lienhypertexte"/>
            <w:noProof/>
          </w:rPr>
          <w:t>Tests of Visual Reading</w:t>
        </w:r>
      </w:hyperlink>
    </w:p>
    <w:p w14:paraId="7D3DCF91" w14:textId="77777777" w:rsidR="00FC77C7" w:rsidRDefault="00FC77C7">
      <w:pPr>
        <w:pStyle w:val="TM3"/>
        <w:tabs>
          <w:tab w:val="right" w:leader="dot" w:pos="9350"/>
        </w:tabs>
        <w:rPr>
          <w:noProof/>
        </w:rPr>
      </w:pPr>
      <w:hyperlink w:anchor="_Toc220941288" w:history="1">
        <w:r w:rsidRPr="00F9137B">
          <w:rPr>
            <w:rStyle w:val="Lienhypertexte"/>
            <w:noProof/>
          </w:rPr>
          <w:t>MNREAD Chart</w:t>
        </w:r>
      </w:hyperlink>
    </w:p>
    <w:p w14:paraId="4750D5C0" w14:textId="77777777" w:rsidR="00FC77C7" w:rsidRDefault="00FC77C7">
      <w:pPr>
        <w:pStyle w:val="TM3"/>
        <w:tabs>
          <w:tab w:val="right" w:leader="dot" w:pos="9350"/>
        </w:tabs>
        <w:rPr>
          <w:noProof/>
        </w:rPr>
      </w:pPr>
      <w:hyperlink w:anchor="_Toc220941289" w:history="1">
        <w:r w:rsidRPr="00F9137B">
          <w:rPr>
            <w:rStyle w:val="Lienhypertexte"/>
            <w:noProof/>
          </w:rPr>
          <w:t>Sample MNREAD Data</w:t>
        </w:r>
      </w:hyperlink>
    </w:p>
    <w:p w14:paraId="03250C22"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90" w:history="1">
        <w:r w:rsidRPr="00F9137B">
          <w:rPr>
            <w:rStyle w:val="Lienhypertexte"/>
            <w:noProof/>
          </w:rPr>
          <w:t>Measuring Braille Reading Speed with the MNREAD Test</w:t>
        </w:r>
      </w:hyperlink>
    </w:p>
    <w:p w14:paraId="3F4F1E9D" w14:textId="77777777" w:rsidR="00FC77C7" w:rsidRDefault="00FC77C7">
      <w:pPr>
        <w:pStyle w:val="TM3"/>
        <w:tabs>
          <w:tab w:val="right" w:leader="dot" w:pos="9350"/>
        </w:tabs>
        <w:rPr>
          <w:noProof/>
        </w:rPr>
      </w:pPr>
      <w:hyperlink w:anchor="_Toc220941291" w:history="1">
        <w:r w:rsidRPr="00F9137B">
          <w:rPr>
            <w:rStyle w:val="Lienhypertexte"/>
            <w:noProof/>
          </w:rPr>
          <w:t>MNREAD Sentences in Braille: Grade 1 and Grade 2 Versions</w:t>
        </w:r>
      </w:hyperlink>
    </w:p>
    <w:p w14:paraId="59563198" w14:textId="77777777" w:rsidR="00FC77C7" w:rsidRDefault="00FC77C7">
      <w:pPr>
        <w:pStyle w:val="TM3"/>
        <w:tabs>
          <w:tab w:val="right" w:leader="dot" w:pos="9350"/>
        </w:tabs>
        <w:rPr>
          <w:noProof/>
        </w:rPr>
      </w:pPr>
      <w:hyperlink w:anchor="_Toc220941292" w:history="1">
        <w:r w:rsidRPr="00F9137B">
          <w:rPr>
            <w:rStyle w:val="Lienhypertexte"/>
            <w:noProof/>
          </w:rPr>
          <w:t>Braille Reading Speed – Study Details</w:t>
        </w:r>
      </w:hyperlink>
    </w:p>
    <w:p w14:paraId="5AB98CC7" w14:textId="77777777" w:rsidR="00FC77C7" w:rsidRDefault="00FC77C7">
      <w:pPr>
        <w:pStyle w:val="TM3"/>
        <w:tabs>
          <w:tab w:val="right" w:leader="dot" w:pos="9350"/>
        </w:tabs>
        <w:rPr>
          <w:noProof/>
        </w:rPr>
      </w:pPr>
      <w:hyperlink w:anchor="_Toc220941293" w:history="1">
        <w:r w:rsidRPr="00F9137B">
          <w:rPr>
            <w:rStyle w:val="Lienhypertexte"/>
            <w:noProof/>
          </w:rPr>
          <w:t>Reading Speed: Print Versus Braille</w:t>
        </w:r>
      </w:hyperlink>
    </w:p>
    <w:p w14:paraId="1B5A921A"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294" w:history="1">
        <w:r w:rsidRPr="00F9137B">
          <w:rPr>
            <w:rStyle w:val="Lienhypertexte"/>
            <w:noProof/>
          </w:rPr>
          <w:t>Tactile Acuity and Braille Reading</w:t>
        </w:r>
      </w:hyperlink>
    </w:p>
    <w:p w14:paraId="7CA3A0D2" w14:textId="77777777" w:rsidR="00FC77C7" w:rsidRDefault="00FC77C7">
      <w:pPr>
        <w:pStyle w:val="TM3"/>
        <w:tabs>
          <w:tab w:val="right" w:leader="dot" w:pos="9350"/>
        </w:tabs>
        <w:rPr>
          <w:noProof/>
        </w:rPr>
      </w:pPr>
      <w:hyperlink w:anchor="_Toc220941295" w:history="1">
        <w:r w:rsidRPr="00F9137B">
          <w:rPr>
            <w:rStyle w:val="Lienhypertexte"/>
            <w:noProof/>
          </w:rPr>
          <w:t>Previous Findings on Tactile Acuity</w:t>
        </w:r>
      </w:hyperlink>
    </w:p>
    <w:p w14:paraId="2C5D8D07" w14:textId="77777777" w:rsidR="00FC77C7" w:rsidRDefault="00FC77C7">
      <w:pPr>
        <w:pStyle w:val="TM3"/>
        <w:tabs>
          <w:tab w:val="right" w:leader="dot" w:pos="9350"/>
        </w:tabs>
        <w:rPr>
          <w:noProof/>
        </w:rPr>
      </w:pPr>
      <w:hyperlink w:anchor="_Toc220941296" w:history="1">
        <w:r w:rsidRPr="00F9137B">
          <w:rPr>
            <w:rStyle w:val="Lienhypertexte"/>
            <w:noProof/>
          </w:rPr>
          <w:t>Example of Braille</w:t>
        </w:r>
      </w:hyperlink>
    </w:p>
    <w:p w14:paraId="1BF81F62" w14:textId="77777777" w:rsidR="00FC77C7" w:rsidRDefault="00FC77C7">
      <w:pPr>
        <w:pStyle w:val="TM3"/>
        <w:tabs>
          <w:tab w:val="right" w:leader="dot" w:pos="9350"/>
        </w:tabs>
        <w:rPr>
          <w:noProof/>
        </w:rPr>
      </w:pPr>
      <w:hyperlink w:anchor="_Toc220941297" w:history="1">
        <w:r w:rsidRPr="00F9137B">
          <w:rPr>
            <w:rStyle w:val="Lienhypertexte"/>
            <w:noProof/>
          </w:rPr>
          <w:t>Two Tactile Acuity Charts</w:t>
        </w:r>
      </w:hyperlink>
    </w:p>
    <w:p w14:paraId="18D8C447" w14:textId="77777777" w:rsidR="00FC77C7" w:rsidRDefault="00FC77C7">
      <w:pPr>
        <w:pStyle w:val="TM3"/>
        <w:tabs>
          <w:tab w:val="right" w:leader="dot" w:pos="9350"/>
        </w:tabs>
        <w:rPr>
          <w:noProof/>
        </w:rPr>
      </w:pPr>
      <w:hyperlink w:anchor="_Toc220941298" w:history="1">
        <w:r w:rsidRPr="00F9137B">
          <w:rPr>
            <w:rStyle w:val="Lienhypertexte"/>
            <w:noProof/>
          </w:rPr>
          <w:t>2008 Study Experiment 2: Subjects</w:t>
        </w:r>
      </w:hyperlink>
    </w:p>
    <w:p w14:paraId="4EEE8AD2" w14:textId="77777777" w:rsidR="00FC77C7" w:rsidRDefault="00FC77C7">
      <w:pPr>
        <w:pStyle w:val="TM3"/>
        <w:tabs>
          <w:tab w:val="right" w:leader="dot" w:pos="9350"/>
        </w:tabs>
        <w:rPr>
          <w:noProof/>
        </w:rPr>
      </w:pPr>
      <w:hyperlink w:anchor="_Toc220941299" w:history="1">
        <w:r w:rsidRPr="00F9137B">
          <w:rPr>
            <w:rStyle w:val="Lienhypertexte"/>
            <w:noProof/>
          </w:rPr>
          <w:t>2008 Study Experiment 2: Results</w:t>
        </w:r>
      </w:hyperlink>
    </w:p>
    <w:p w14:paraId="30506884" w14:textId="77777777" w:rsidR="00FC77C7" w:rsidRDefault="00FC77C7">
      <w:pPr>
        <w:pStyle w:val="TM3"/>
        <w:tabs>
          <w:tab w:val="right" w:leader="dot" w:pos="9350"/>
        </w:tabs>
        <w:rPr>
          <w:noProof/>
        </w:rPr>
      </w:pPr>
      <w:hyperlink w:anchor="_Toc220941300" w:history="1">
        <w:r w:rsidRPr="00F9137B">
          <w:rPr>
            <w:rStyle w:val="Lienhypertexte"/>
            <w:noProof/>
          </w:rPr>
          <w:t>Pianist Study: Results</w:t>
        </w:r>
      </w:hyperlink>
    </w:p>
    <w:p w14:paraId="17C65BB5"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301" w:history="1">
        <w:r w:rsidRPr="00F9137B">
          <w:rPr>
            <w:rStyle w:val="Lienhypertexte"/>
            <w:noProof/>
          </w:rPr>
          <w:t>Implications</w:t>
        </w:r>
      </w:hyperlink>
    </w:p>
    <w:p w14:paraId="2FB8FABC" w14:textId="77777777" w:rsidR="00FC77C7" w:rsidRDefault="00FC77C7">
      <w:pPr>
        <w:pStyle w:val="TM2"/>
        <w:tabs>
          <w:tab w:val="right" w:leader="dot" w:pos="9350"/>
        </w:tabs>
        <w:rPr>
          <w:rFonts w:asciiTheme="minorHAnsi" w:eastAsiaTheme="minorEastAsia" w:hAnsiTheme="minorHAnsi" w:cstheme="minorBidi"/>
          <w:noProof/>
          <w:kern w:val="2"/>
          <w:lang w:val="fr-CA" w:eastAsia="fr-CA"/>
          <w14:ligatures w14:val="standardContextual"/>
        </w:rPr>
      </w:pPr>
      <w:hyperlink w:anchor="_Toc220941302" w:history="1">
        <w:r w:rsidRPr="00F9137B">
          <w:rPr>
            <w:rStyle w:val="Lienhypertexte"/>
            <w:noProof/>
          </w:rPr>
          <w:t>Conclusions</w:t>
        </w:r>
      </w:hyperlink>
    </w:p>
    <w:p w14:paraId="0707983A" w14:textId="6677B8D0" w:rsidR="00DC70D0" w:rsidRPr="006B3C3A" w:rsidRDefault="002A542C" w:rsidP="00CC7AA8">
      <w:pPr>
        <w:rPr>
          <w:rFonts w:cs="Arial"/>
        </w:rPr>
      </w:pPr>
      <w:r w:rsidRPr="006B3C3A">
        <w:rPr>
          <w:rFonts w:cs="Arial"/>
        </w:rPr>
        <w:fldChar w:fldCharType="end"/>
      </w:r>
      <w:r w:rsidR="00DE089A" w:rsidRPr="006B3C3A">
        <w:rPr>
          <w:rFonts w:cs="Arial"/>
        </w:rPr>
        <w:t>{Slide 1}</w:t>
      </w:r>
    </w:p>
    <w:p w14:paraId="36436EC4" w14:textId="5379CF1C" w:rsidR="00DE089A" w:rsidRDefault="003002DC" w:rsidP="00DE089A">
      <w:pPr>
        <w:pStyle w:val="Titre1"/>
      </w:pPr>
      <w:bookmarkStart w:id="3" w:name="_Toc220941279"/>
      <w:r w:rsidRPr="003002DC">
        <w:t>Reading with Impaired Vision: Personal</w:t>
      </w:r>
      <w:r w:rsidR="00422D48">
        <w:t> </w:t>
      </w:r>
      <w:r w:rsidRPr="003002DC">
        <w:t>and</w:t>
      </w:r>
      <w:r w:rsidR="00422D48">
        <w:t> </w:t>
      </w:r>
      <w:r w:rsidRPr="003002DC">
        <w:t>Scientific Perspectives</w:t>
      </w:r>
      <w:bookmarkEnd w:id="3"/>
    </w:p>
    <w:p w14:paraId="2D3C21F4" w14:textId="26CA46DF" w:rsidR="007265B2" w:rsidRDefault="007265B2" w:rsidP="007265B2">
      <w:r>
        <w:t>Gordon E. Legge PhD</w:t>
      </w:r>
      <w:r>
        <w:br/>
        <w:t>Department of Psychology</w:t>
      </w:r>
      <w:r>
        <w:br/>
        <w:t>University of Minnesota</w:t>
      </w:r>
    </w:p>
    <w:p w14:paraId="07AD6040" w14:textId="50D1FEA8" w:rsidR="007265B2" w:rsidRDefault="007265B2" w:rsidP="007265B2">
      <w:r>
        <w:t xml:space="preserve">Web: </w:t>
      </w:r>
      <w:hyperlink r:id="rId9" w:history="1">
        <w:r w:rsidRPr="007265B2">
          <w:rPr>
            <w:rStyle w:val="Lienhypertexte"/>
          </w:rPr>
          <w:t>legge.psych.umn.edu</w:t>
        </w:r>
      </w:hyperlink>
      <w:r>
        <w:br/>
        <w:t xml:space="preserve">Email: </w:t>
      </w:r>
      <w:hyperlink r:id="rId10" w:history="1">
        <w:r w:rsidRPr="003F5AD5">
          <w:rPr>
            <w:rStyle w:val="Lienhypertexte"/>
          </w:rPr>
          <w:t>legge@umn.edu</w:t>
        </w:r>
      </w:hyperlink>
    </w:p>
    <w:p w14:paraId="444D49D7" w14:textId="50FFFB37" w:rsidR="007265B2" w:rsidRDefault="007265B2" w:rsidP="007265B2">
      <w:r>
        <w:t>{Slide 2}</w:t>
      </w:r>
    </w:p>
    <w:p w14:paraId="69044A51" w14:textId="698C3EAC" w:rsidR="007265B2" w:rsidRDefault="007265B2" w:rsidP="003D3A0A">
      <w:pPr>
        <w:pStyle w:val="Titre2"/>
      </w:pPr>
      <w:bookmarkStart w:id="4" w:name="_Toc220941280"/>
      <w:r>
        <w:t>Acknowledgements</w:t>
      </w:r>
      <w:bookmarkEnd w:id="4"/>
    </w:p>
    <w:p w14:paraId="64A3F55E" w14:textId="77777777" w:rsidR="007265B2" w:rsidRDefault="007265B2" w:rsidP="007265B2">
      <w:r w:rsidRPr="003D3A0A">
        <w:rPr>
          <w:b/>
          <w:bCs/>
        </w:rPr>
        <w:t>Grant Support:</w:t>
      </w:r>
      <w:r>
        <w:t xml:space="preserve"> NIH EY002934</w:t>
      </w:r>
    </w:p>
    <w:p w14:paraId="0108FF3A" w14:textId="77777777" w:rsidR="007265B2" w:rsidRDefault="007265B2" w:rsidP="007265B2">
      <w:r w:rsidRPr="003D3A0A">
        <w:rPr>
          <w:b/>
          <w:bCs/>
        </w:rPr>
        <w:t>Financial Disclosure:</w:t>
      </w:r>
      <w:r>
        <w:t xml:space="preserve"> Gordon Legge receives a portion of the income received by the University of Minnesota for sales of the MNREAD test by Precision Vision, and the MNREAD iPad app.</w:t>
      </w:r>
    </w:p>
    <w:p w14:paraId="51341302" w14:textId="77777777" w:rsidR="007265B2" w:rsidRDefault="007265B2" w:rsidP="007265B2">
      <w:r w:rsidRPr="003D3A0A">
        <w:rPr>
          <w:b/>
          <w:bCs/>
        </w:rPr>
        <w:t xml:space="preserve">Thanks: </w:t>
      </w:r>
      <w:r>
        <w:t>To many students and colleagues with whom I have collaborated on studies of reading; and to many others who have helped address the reading difficulties of countless people with low vision.</w:t>
      </w:r>
    </w:p>
    <w:p w14:paraId="55CA23BF" w14:textId="7DDCBE18" w:rsidR="007265B2" w:rsidRDefault="003D3A0A" w:rsidP="007265B2">
      <w:r>
        <w:t>{Slide 3}</w:t>
      </w:r>
    </w:p>
    <w:p w14:paraId="46CA2A88" w14:textId="77777777" w:rsidR="007265B2" w:rsidRDefault="007265B2" w:rsidP="000E4CBC">
      <w:pPr>
        <w:pStyle w:val="Titre2"/>
      </w:pPr>
      <w:bookmarkStart w:id="5" w:name="_Toc220941281"/>
      <w:r>
        <w:t>Outline of Topics</w:t>
      </w:r>
      <w:bookmarkEnd w:id="5"/>
    </w:p>
    <w:p w14:paraId="54CE7C92" w14:textId="28F2B49F" w:rsidR="007265B2" w:rsidRDefault="007265B2" w:rsidP="000E4CBC">
      <w:pPr>
        <w:pStyle w:val="Liste"/>
      </w:pPr>
      <w:r>
        <w:t>Historical lack of accessibility of printed text, including my own experience.</w:t>
      </w:r>
    </w:p>
    <w:p w14:paraId="108DCCBA" w14:textId="07F770E2" w:rsidR="007265B2" w:rsidRDefault="007265B2" w:rsidP="000E4CBC">
      <w:pPr>
        <w:pStyle w:val="Liste"/>
      </w:pPr>
      <w:r>
        <w:t>Measuring low-vision reading speed with the MNREAD test.</w:t>
      </w:r>
    </w:p>
    <w:p w14:paraId="2AF3AD53" w14:textId="6442AB27" w:rsidR="007265B2" w:rsidRDefault="007265B2" w:rsidP="000E4CBC">
      <w:pPr>
        <w:pStyle w:val="Liste"/>
      </w:pPr>
      <w:r>
        <w:lastRenderedPageBreak/>
        <w:t>Measuring braille reading speed with the MNREAD test.</w:t>
      </w:r>
    </w:p>
    <w:p w14:paraId="614D1401" w14:textId="3F9B4BB7" w:rsidR="007265B2" w:rsidRDefault="007265B2" w:rsidP="000E4CBC">
      <w:pPr>
        <w:pStyle w:val="Liste"/>
      </w:pPr>
      <w:r>
        <w:t>Tactile acuity across the lifespan in blind and sighted people.</w:t>
      </w:r>
    </w:p>
    <w:p w14:paraId="650555CF" w14:textId="7D88822F" w:rsidR="007265B2" w:rsidRDefault="000E4CBC" w:rsidP="007265B2">
      <w:r>
        <w:t>{Slide 4}</w:t>
      </w:r>
    </w:p>
    <w:p w14:paraId="18B9D22C" w14:textId="77777777" w:rsidR="007265B2" w:rsidRDefault="007265B2" w:rsidP="000E4CBC">
      <w:pPr>
        <w:pStyle w:val="Titre2"/>
      </w:pPr>
      <w:bookmarkStart w:id="6" w:name="_Toc220941282"/>
      <w:r>
        <w:t>Historical Perspective on Print Reading and Modern Alternatives</w:t>
      </w:r>
      <w:bookmarkEnd w:id="6"/>
    </w:p>
    <w:p w14:paraId="4E08404D" w14:textId="2E826814" w:rsidR="000E4CBC" w:rsidRDefault="000E4CBC" w:rsidP="007265B2">
      <w:r>
        <w:t>{Slide 5}</w:t>
      </w:r>
    </w:p>
    <w:p w14:paraId="2BC0B202" w14:textId="0404FA70" w:rsidR="007265B2" w:rsidRDefault="007265B2" w:rsidP="000E4CBC">
      <w:pPr>
        <w:pStyle w:val="Titre3"/>
      </w:pPr>
      <w:bookmarkStart w:id="7" w:name="_Toc220941283"/>
      <w:r>
        <w:t>Autobiography</w:t>
      </w:r>
      <w:bookmarkEnd w:id="7"/>
    </w:p>
    <w:p w14:paraId="1A79D045" w14:textId="77777777" w:rsidR="007265B2" w:rsidRDefault="007265B2" w:rsidP="007265B2">
      <w:r>
        <w:t>1950s – The Beginning</w:t>
      </w:r>
    </w:p>
    <w:p w14:paraId="4E379CDD" w14:textId="4BCD1E69" w:rsidR="007265B2" w:rsidRDefault="007265B2" w:rsidP="000E4CBC">
      <w:pPr>
        <w:pStyle w:val="Liste"/>
      </w:pPr>
      <w:r>
        <w:t>Onset of low vision at age 6 years.</w:t>
      </w:r>
    </w:p>
    <w:p w14:paraId="4689B429" w14:textId="060DD96F" w:rsidR="007265B2" w:rsidRDefault="007265B2" w:rsidP="000E4CBC">
      <w:pPr>
        <w:pStyle w:val="Liste"/>
      </w:pPr>
      <w:r>
        <w:t>Learned to read print with large magic marker letters.</w:t>
      </w:r>
    </w:p>
    <w:p w14:paraId="2BD1559F" w14:textId="2E412645" w:rsidR="007265B2" w:rsidRDefault="007265B2" w:rsidP="000E4CBC">
      <w:pPr>
        <w:pStyle w:val="Liste"/>
      </w:pPr>
      <w:r>
        <w:t>Learned braille at the school for the blind.</w:t>
      </w:r>
    </w:p>
    <w:p w14:paraId="18CE8E9A" w14:textId="77777777" w:rsidR="007265B2" w:rsidRDefault="007265B2" w:rsidP="007265B2">
      <w:r>
        <w:t>1960s – High School and College</w:t>
      </w:r>
    </w:p>
    <w:p w14:paraId="47417B9E" w14:textId="1B7A6763" w:rsidR="007265B2" w:rsidRDefault="007265B2" w:rsidP="000E4CBC">
      <w:pPr>
        <w:pStyle w:val="Liste"/>
      </w:pPr>
      <w:r>
        <w:t>Reliance on sighted readers, audio tape, and some braille.</w:t>
      </w:r>
    </w:p>
    <w:p w14:paraId="363035CA" w14:textId="77777777" w:rsidR="007265B2" w:rsidRDefault="007265B2" w:rsidP="007265B2">
      <w:r>
        <w:t>1970s: Grad school and Postdoc</w:t>
      </w:r>
    </w:p>
    <w:p w14:paraId="728C549B" w14:textId="2A3D6767" w:rsidR="007265B2" w:rsidRDefault="007265B2" w:rsidP="000E4CBC">
      <w:pPr>
        <w:pStyle w:val="Liste"/>
      </w:pPr>
      <w:r>
        <w:t>First closed-circuit TV (CCTV) magnifier. Hurrah!</w:t>
      </w:r>
    </w:p>
    <w:p w14:paraId="0C96B06E" w14:textId="77777777" w:rsidR="007265B2" w:rsidRDefault="007265B2" w:rsidP="007265B2">
      <w:r>
        <w:t>1980s: Young Faculty Member</w:t>
      </w:r>
    </w:p>
    <w:p w14:paraId="0BFB11A7" w14:textId="4BF84F62" w:rsidR="007265B2" w:rsidRDefault="007265B2" w:rsidP="000E4CBC">
      <w:pPr>
        <w:pStyle w:val="Liste"/>
      </w:pPr>
      <w:r>
        <w:t>Reliance on volunteer readers for coping with student assignments, exams and journal articles.</w:t>
      </w:r>
    </w:p>
    <w:p w14:paraId="39E0F528" w14:textId="68BB075C" w:rsidR="007265B2" w:rsidRDefault="007265B2" w:rsidP="000E4CBC">
      <w:pPr>
        <w:pStyle w:val="Liste"/>
      </w:pPr>
      <w:r>
        <w:t>Reading galley proofs with CCTV.</w:t>
      </w:r>
    </w:p>
    <w:p w14:paraId="0D1AB37B" w14:textId="77777777" w:rsidR="007265B2" w:rsidRDefault="007265B2" w:rsidP="007265B2">
      <w:r>
        <w:t>1990s: Transition to Personal Computers:</w:t>
      </w:r>
    </w:p>
    <w:p w14:paraId="54643D3D" w14:textId="2A728F71" w:rsidR="007265B2" w:rsidRDefault="007265B2" w:rsidP="000E4CBC">
      <w:pPr>
        <w:pStyle w:val="Liste"/>
      </w:pPr>
      <w:r>
        <w:t>Screen-reading software (Jaws).</w:t>
      </w:r>
    </w:p>
    <w:p w14:paraId="248E38E9" w14:textId="745C235E" w:rsidR="007265B2" w:rsidRDefault="007265B2" w:rsidP="000E4CBC">
      <w:pPr>
        <w:pStyle w:val="Liste"/>
      </w:pPr>
      <w:r>
        <w:lastRenderedPageBreak/>
        <w:t>Screen-magnification software (ZoomText).</w:t>
      </w:r>
    </w:p>
    <w:p w14:paraId="7F29FDC2" w14:textId="77777777" w:rsidR="007265B2" w:rsidRDefault="007265B2" w:rsidP="007265B2">
      <w:r>
        <w:t>2000s: The Digital Era</w:t>
      </w:r>
    </w:p>
    <w:p w14:paraId="0F678186" w14:textId="77777777" w:rsidR="009D71E2" w:rsidRDefault="007265B2" w:rsidP="000E4CBC">
      <w:pPr>
        <w:pStyle w:val="Liste"/>
      </w:pPr>
      <w:r>
        <w:t>Most student assignments, research materials and communications available in digital formats.</w:t>
      </w:r>
    </w:p>
    <w:p w14:paraId="54AADF0F" w14:textId="76896152" w:rsidR="007265B2" w:rsidRDefault="007265B2" w:rsidP="000E4CBC">
      <w:pPr>
        <w:pStyle w:val="Liste"/>
      </w:pPr>
      <w:r>
        <w:t>No longer reliant on sighted readers.</w:t>
      </w:r>
    </w:p>
    <w:p w14:paraId="3A3C36E3" w14:textId="77777777" w:rsidR="007265B2" w:rsidRDefault="007265B2" w:rsidP="007265B2">
      <w:r>
        <w:t>2026: The Present</w:t>
      </w:r>
    </w:p>
    <w:p w14:paraId="331286A5" w14:textId="1E257418" w:rsidR="007265B2" w:rsidRDefault="007265B2" w:rsidP="000E4CBC">
      <w:pPr>
        <w:pStyle w:val="Liste"/>
      </w:pPr>
      <w:r>
        <w:t>Flexible use of audio, braille and highly magnified print for reading.</w:t>
      </w:r>
    </w:p>
    <w:p w14:paraId="68C43C29" w14:textId="3911E2D0" w:rsidR="007265B2" w:rsidRDefault="000E4CBC" w:rsidP="007265B2">
      <w:r>
        <w:t>{Slide 6}</w:t>
      </w:r>
    </w:p>
    <w:p w14:paraId="4B44D107" w14:textId="77777777" w:rsidR="007265B2" w:rsidRDefault="007265B2" w:rsidP="000E4CBC">
      <w:pPr>
        <w:pStyle w:val="Titre3"/>
      </w:pPr>
      <w:bookmarkStart w:id="8" w:name="_Toc220941284"/>
      <w:r>
        <w:t>Auditory Reading at 275 Words/Minute</w:t>
      </w:r>
      <w:bookmarkEnd w:id="8"/>
    </w:p>
    <w:p w14:paraId="2A13D51B" w14:textId="4AAC9ABE" w:rsidR="007265B2" w:rsidRDefault="007265B2" w:rsidP="00422D48">
      <w:pPr>
        <w:pStyle w:val="Liste"/>
      </w:pPr>
      <w:r>
        <w:t>Oppenheimer Excerpt</w:t>
      </w:r>
    </w:p>
    <w:p w14:paraId="3D478172" w14:textId="26B70F54" w:rsidR="000E4CBC" w:rsidRDefault="00422D48" w:rsidP="007265B2">
      <w:r>
        <w:t>{Video not described. Please refer to the source document to view it.}</w:t>
      </w:r>
    </w:p>
    <w:p w14:paraId="0CF4F826" w14:textId="2684176F" w:rsidR="000E4CBC" w:rsidRDefault="000E4CBC" w:rsidP="007265B2">
      <w:r>
        <w:t>{Slide 7}</w:t>
      </w:r>
    </w:p>
    <w:p w14:paraId="55E3454C" w14:textId="02719A77" w:rsidR="007265B2" w:rsidRDefault="007265B2" w:rsidP="000E4CBC">
      <w:pPr>
        <w:pStyle w:val="Titre3"/>
      </w:pPr>
      <w:bookmarkStart w:id="9" w:name="_Toc220941285"/>
      <w:r>
        <w:t>Online Survey of Digital Reading by Adults with</w:t>
      </w:r>
      <w:r w:rsidR="000E4CBC">
        <w:t> </w:t>
      </w:r>
      <w:r>
        <w:t>Low</w:t>
      </w:r>
      <w:r w:rsidR="000E4CBC">
        <w:t> </w:t>
      </w:r>
      <w:r>
        <w:t>Vision</w:t>
      </w:r>
      <w:bookmarkEnd w:id="9"/>
    </w:p>
    <w:p w14:paraId="0AE6624F" w14:textId="3F68ACEA" w:rsidR="007265B2" w:rsidRDefault="007265B2" w:rsidP="000E4CBC">
      <w:pPr>
        <w:pStyle w:val="Liste"/>
      </w:pPr>
      <w:r>
        <w:t>133 participants (mostly computer users and well educated)</w:t>
      </w:r>
    </w:p>
    <w:p w14:paraId="4356212E" w14:textId="7D59BA8B" w:rsidR="007265B2" w:rsidRDefault="007265B2" w:rsidP="000E4CBC">
      <w:pPr>
        <w:pStyle w:val="Liste"/>
      </w:pPr>
      <w:r>
        <w:t>Ages 18 to 98</w:t>
      </w:r>
    </w:p>
    <w:p w14:paraId="5A43A931" w14:textId="6A0DE599" w:rsidR="007265B2" w:rsidRDefault="007265B2" w:rsidP="000E4CBC">
      <w:pPr>
        <w:pStyle w:val="Liste"/>
      </w:pPr>
      <w:r>
        <w:t xml:space="preserve">Mean self-reported acuity 0.93 </w:t>
      </w:r>
      <w:proofErr w:type="spellStart"/>
      <w:r>
        <w:t>logMAR</w:t>
      </w:r>
      <w:proofErr w:type="spellEnd"/>
      <w:r>
        <w:t xml:space="preserve"> (Snellen 20/170)</w:t>
      </w:r>
    </w:p>
    <w:p w14:paraId="70BEA194" w14:textId="49059747" w:rsidR="007265B2" w:rsidRDefault="007265B2" w:rsidP="000E4CBC">
      <w:pPr>
        <w:pStyle w:val="Liste"/>
      </w:pPr>
      <w:r>
        <w:t>Leading diagnoses: albinism, RP, glaucoma</w:t>
      </w:r>
    </w:p>
    <w:p w14:paraId="5C49905E" w14:textId="2E10963A" w:rsidR="007265B2" w:rsidRDefault="007265B2" w:rsidP="000E4CBC">
      <w:pPr>
        <w:pStyle w:val="Liste"/>
      </w:pPr>
      <w:r>
        <w:t>76% of participants did more than half of their reading visually</w:t>
      </w:r>
    </w:p>
    <w:p w14:paraId="0D344BAE" w14:textId="6C761026" w:rsidR="007265B2" w:rsidRDefault="007265B2" w:rsidP="000E4CBC">
      <w:pPr>
        <w:pStyle w:val="Liste"/>
      </w:pPr>
      <w:r>
        <w:t>44% did more than 75% of their reading visually</w:t>
      </w:r>
    </w:p>
    <w:p w14:paraId="0638032D" w14:textId="77777777" w:rsidR="007265B2" w:rsidRDefault="007265B2" w:rsidP="007265B2">
      <w:r>
        <w:t xml:space="preserve">Wu, Y.-H., Granquist, C., Gage, R., Crossland, M.D. &amp; Legge, G.E. (2020). Online survey of digital reading by adults with low vision. </w:t>
      </w:r>
      <w:r w:rsidRPr="00893544">
        <w:rPr>
          <w:i/>
          <w:iCs/>
        </w:rPr>
        <w:t>Optometry &amp; Vision Science, 97(4)</w:t>
      </w:r>
      <w:r>
        <w:t>, 249-256.</w:t>
      </w:r>
    </w:p>
    <w:p w14:paraId="2DDE94D0" w14:textId="79985A8A" w:rsidR="007265B2" w:rsidRDefault="000E4CBC" w:rsidP="007265B2">
      <w:r>
        <w:lastRenderedPageBreak/>
        <w:t>{Slide 8}</w:t>
      </w:r>
    </w:p>
    <w:p w14:paraId="4EFFC3A2" w14:textId="745627CB" w:rsidR="007265B2" w:rsidRDefault="007265B2" w:rsidP="000E4CBC">
      <w:pPr>
        <w:pStyle w:val="Titre2"/>
      </w:pPr>
      <w:bookmarkStart w:id="10" w:name="_Toc220941286"/>
      <w:r>
        <w:t>Measuring Low-Vision Reading with the</w:t>
      </w:r>
      <w:r w:rsidR="00422D48">
        <w:t> </w:t>
      </w:r>
      <w:r>
        <w:t>MNREAD Test</w:t>
      </w:r>
      <w:bookmarkEnd w:id="10"/>
    </w:p>
    <w:p w14:paraId="1370CBD9" w14:textId="2FEDFBBE" w:rsidR="000E4CBC" w:rsidRDefault="000E4CBC" w:rsidP="007265B2">
      <w:r>
        <w:t>{Slide 9}</w:t>
      </w:r>
    </w:p>
    <w:p w14:paraId="4500F00C" w14:textId="18F894CA" w:rsidR="007265B2" w:rsidRDefault="007265B2" w:rsidP="000E4CBC">
      <w:pPr>
        <w:pStyle w:val="Titre3"/>
      </w:pPr>
      <w:bookmarkStart w:id="11" w:name="_Toc220941287"/>
      <w:r>
        <w:t>Tests of Visual Reading</w:t>
      </w:r>
      <w:bookmarkEnd w:id="11"/>
    </w:p>
    <w:p w14:paraId="5005E02A" w14:textId="72338B05" w:rsidR="007265B2" w:rsidRDefault="007265B2" w:rsidP="000E4CBC">
      <w:pPr>
        <w:pStyle w:val="Liste"/>
      </w:pPr>
      <w:r w:rsidRPr="000E4CBC">
        <w:rPr>
          <w:i/>
          <w:iCs/>
        </w:rPr>
        <w:t>Reading Speed</w:t>
      </w:r>
      <w:r>
        <w:t xml:space="preserve"> in words per minute is sensitive to vision status and text properties</w:t>
      </w:r>
    </w:p>
    <w:p w14:paraId="0C758301" w14:textId="65560390" w:rsidR="007265B2" w:rsidRDefault="007265B2" w:rsidP="000E4CBC">
      <w:pPr>
        <w:pStyle w:val="Liste"/>
      </w:pPr>
      <w:r>
        <w:t>Available tests include:</w:t>
      </w:r>
    </w:p>
    <w:p w14:paraId="132F6561" w14:textId="0C37B4FA" w:rsidR="007265B2" w:rsidRDefault="007265B2" w:rsidP="000E4CBC">
      <w:pPr>
        <w:pStyle w:val="Liste"/>
        <w:numPr>
          <w:ilvl w:val="1"/>
          <w:numId w:val="3"/>
        </w:numPr>
      </w:pPr>
      <w:r>
        <w:t>MNREAD</w:t>
      </w:r>
    </w:p>
    <w:p w14:paraId="1C50ED91" w14:textId="146CC155" w:rsidR="007265B2" w:rsidRDefault="007265B2" w:rsidP="000E4CBC">
      <w:pPr>
        <w:pStyle w:val="Liste"/>
        <w:numPr>
          <w:ilvl w:val="1"/>
          <w:numId w:val="3"/>
        </w:numPr>
      </w:pPr>
      <w:r>
        <w:t>Radner Reading Chart</w:t>
      </w:r>
    </w:p>
    <w:p w14:paraId="67B69769" w14:textId="54936F8D" w:rsidR="007265B2" w:rsidRDefault="007265B2" w:rsidP="000E4CBC">
      <w:pPr>
        <w:pStyle w:val="Liste"/>
        <w:numPr>
          <w:ilvl w:val="1"/>
          <w:numId w:val="3"/>
        </w:numPr>
      </w:pPr>
      <w:proofErr w:type="spellStart"/>
      <w:r>
        <w:t>Colenbrander</w:t>
      </w:r>
      <w:proofErr w:type="spellEnd"/>
      <w:r>
        <w:t xml:space="preserve"> Reading Card</w:t>
      </w:r>
    </w:p>
    <w:p w14:paraId="62DB78C6" w14:textId="1A9737C6" w:rsidR="007265B2" w:rsidRDefault="007265B2" w:rsidP="000E4CBC">
      <w:pPr>
        <w:pStyle w:val="Liste"/>
        <w:numPr>
          <w:ilvl w:val="1"/>
          <w:numId w:val="3"/>
        </w:numPr>
      </w:pPr>
      <w:r>
        <w:t>SK Read Card Test</w:t>
      </w:r>
    </w:p>
    <w:p w14:paraId="18B537C6" w14:textId="454E778C" w:rsidR="007265B2" w:rsidRDefault="007265B2" w:rsidP="000E4CBC">
      <w:pPr>
        <w:pStyle w:val="Liste"/>
        <w:numPr>
          <w:ilvl w:val="1"/>
          <w:numId w:val="3"/>
        </w:numPr>
      </w:pPr>
      <w:r>
        <w:t>Bailey-Lovie Reading Chart</w:t>
      </w:r>
    </w:p>
    <w:p w14:paraId="7B29535C" w14:textId="02E1728E" w:rsidR="007265B2" w:rsidRDefault="007265B2" w:rsidP="000E4CBC">
      <w:pPr>
        <w:pStyle w:val="Liste"/>
        <w:numPr>
          <w:ilvl w:val="1"/>
          <w:numId w:val="3"/>
        </w:numPr>
      </w:pPr>
      <w:proofErr w:type="spellStart"/>
      <w:r>
        <w:t>IReST</w:t>
      </w:r>
      <w:proofErr w:type="spellEnd"/>
    </w:p>
    <w:p w14:paraId="7B6FE59B" w14:textId="64487111" w:rsidR="007265B2" w:rsidRDefault="007265B2" w:rsidP="000E4CBC">
      <w:pPr>
        <w:pStyle w:val="Liste"/>
      </w:pPr>
      <w:r>
        <w:t>These tests are used in</w:t>
      </w:r>
    </w:p>
    <w:p w14:paraId="0EC86ED0" w14:textId="764A32FE" w:rsidR="007265B2" w:rsidRDefault="007265B2" w:rsidP="000E4CBC">
      <w:pPr>
        <w:pStyle w:val="Liste"/>
        <w:numPr>
          <w:ilvl w:val="1"/>
          <w:numId w:val="3"/>
        </w:numPr>
      </w:pPr>
      <w:r>
        <w:t>Prescription of glasses and magnifiers</w:t>
      </w:r>
    </w:p>
    <w:p w14:paraId="3A4FCCA6" w14:textId="7759BF32" w:rsidR="007265B2" w:rsidRDefault="007265B2" w:rsidP="000E4CBC">
      <w:pPr>
        <w:pStyle w:val="Liste"/>
        <w:numPr>
          <w:ilvl w:val="1"/>
          <w:numId w:val="3"/>
        </w:numPr>
      </w:pPr>
      <w:r>
        <w:t>Outcome measures in clinical trials of eye therapies</w:t>
      </w:r>
    </w:p>
    <w:p w14:paraId="226AC0CB" w14:textId="7FC7E125" w:rsidR="007265B2" w:rsidRDefault="007265B2" w:rsidP="000E4CBC">
      <w:pPr>
        <w:pStyle w:val="Liste"/>
        <w:numPr>
          <w:ilvl w:val="1"/>
          <w:numId w:val="3"/>
        </w:numPr>
      </w:pPr>
      <w:r>
        <w:t>Functional assessment of reading ability</w:t>
      </w:r>
    </w:p>
    <w:p w14:paraId="6D78A8A8" w14:textId="5D9EF185" w:rsidR="000E4CBC" w:rsidRDefault="000E4CBC" w:rsidP="007265B2">
      <w:r>
        <w:t>{Slide 10}</w:t>
      </w:r>
    </w:p>
    <w:p w14:paraId="7472DFF8" w14:textId="4AF328FF" w:rsidR="007265B2" w:rsidRDefault="007265B2" w:rsidP="000E4CBC">
      <w:pPr>
        <w:pStyle w:val="Titre3"/>
      </w:pPr>
      <w:bookmarkStart w:id="12" w:name="_Toc220941288"/>
      <w:r>
        <w:t>MNREAD Chart</w:t>
      </w:r>
      <w:bookmarkEnd w:id="12"/>
    </w:p>
    <w:p w14:paraId="07062BC4" w14:textId="5D172460" w:rsidR="000E4CBC" w:rsidRDefault="000E4CBC" w:rsidP="007265B2">
      <w:r>
        <w:t>{Illustration not described}</w:t>
      </w:r>
    </w:p>
    <w:p w14:paraId="09B6D702" w14:textId="18B16C27" w:rsidR="000E4CBC" w:rsidRDefault="000E4CBC" w:rsidP="007265B2">
      <w:r>
        <w:lastRenderedPageBreak/>
        <w:t>{Slide 11}</w:t>
      </w:r>
    </w:p>
    <w:p w14:paraId="76071E15" w14:textId="6A2E231E" w:rsidR="007265B2" w:rsidRDefault="007265B2" w:rsidP="000E4CBC">
      <w:pPr>
        <w:pStyle w:val="Titre3"/>
      </w:pPr>
      <w:bookmarkStart w:id="13" w:name="_Toc220941289"/>
      <w:r>
        <w:t>Sample MNREAD Data</w:t>
      </w:r>
      <w:bookmarkEnd w:id="13"/>
    </w:p>
    <w:p w14:paraId="5D502137" w14:textId="77777777" w:rsidR="000E4CBC" w:rsidRDefault="000E4CBC" w:rsidP="000E4CBC">
      <w:r>
        <w:t>{Illustration not described}</w:t>
      </w:r>
    </w:p>
    <w:p w14:paraId="1FFC3D27" w14:textId="5118BD1E" w:rsidR="000E4CBC" w:rsidRDefault="000E4CBC" w:rsidP="007265B2">
      <w:r>
        <w:t>{Slide 12}</w:t>
      </w:r>
    </w:p>
    <w:p w14:paraId="0A1A088A" w14:textId="66171E8F" w:rsidR="007265B2" w:rsidRDefault="007265B2" w:rsidP="000E4CBC">
      <w:pPr>
        <w:pStyle w:val="Titre2"/>
      </w:pPr>
      <w:bookmarkStart w:id="14" w:name="_Toc220941290"/>
      <w:r>
        <w:t>Measuring Braille Reading Speed with the MNREAD Test</w:t>
      </w:r>
      <w:bookmarkEnd w:id="14"/>
    </w:p>
    <w:p w14:paraId="766A421B" w14:textId="6F4298A7" w:rsidR="000E4CBC" w:rsidRDefault="000E4CBC" w:rsidP="007265B2">
      <w:r>
        <w:t>{Slide 13}</w:t>
      </w:r>
    </w:p>
    <w:p w14:paraId="07D7C4CC" w14:textId="53CF779F" w:rsidR="007265B2" w:rsidRDefault="007265B2" w:rsidP="000E4CBC">
      <w:pPr>
        <w:pStyle w:val="Titre3"/>
      </w:pPr>
      <w:bookmarkStart w:id="15" w:name="_Toc220941291"/>
      <w:r>
        <w:t>MNREAD Sentences in Braille:</w:t>
      </w:r>
      <w:r w:rsidR="000E4CBC">
        <w:br/>
      </w:r>
      <w:r>
        <w:t>Grade 1 and Grade 2 Versions</w:t>
      </w:r>
      <w:bookmarkEnd w:id="15"/>
    </w:p>
    <w:tbl>
      <w:tblPr>
        <w:tblStyle w:val="Grilledutableau"/>
        <w:tblW w:w="0" w:type="auto"/>
        <w:tblLook w:val="04A0" w:firstRow="1" w:lastRow="0" w:firstColumn="1" w:lastColumn="0" w:noHBand="0" w:noVBand="1"/>
      </w:tblPr>
      <w:tblGrid>
        <w:gridCol w:w="4675"/>
        <w:gridCol w:w="4675"/>
      </w:tblGrid>
      <w:tr w:rsidR="00A256CC" w:rsidRPr="00A256CC" w14:paraId="1D90BE04" w14:textId="77777777" w:rsidTr="00A256CC">
        <w:trPr>
          <w:tblHeader/>
        </w:trPr>
        <w:tc>
          <w:tcPr>
            <w:tcW w:w="4675" w:type="dxa"/>
          </w:tcPr>
          <w:p w14:paraId="37BEB7FD" w14:textId="77777777" w:rsidR="00A256CC" w:rsidRPr="00A256CC" w:rsidRDefault="00A256CC" w:rsidP="00A256CC">
            <w:pPr>
              <w:jc w:val="center"/>
              <w:rPr>
                <w:b/>
                <w:bCs/>
              </w:rPr>
            </w:pPr>
            <w:r w:rsidRPr="00A256CC">
              <w:rPr>
                <w:b/>
                <w:bCs/>
              </w:rPr>
              <w:t>Uncontracted (Grade 1)</w:t>
            </w:r>
          </w:p>
        </w:tc>
        <w:tc>
          <w:tcPr>
            <w:tcW w:w="4675" w:type="dxa"/>
          </w:tcPr>
          <w:p w14:paraId="2AA52BDE" w14:textId="77777777" w:rsidR="00A256CC" w:rsidRPr="00A256CC" w:rsidRDefault="00A256CC" w:rsidP="00A256CC">
            <w:pPr>
              <w:jc w:val="center"/>
              <w:rPr>
                <w:b/>
                <w:bCs/>
              </w:rPr>
            </w:pPr>
            <w:r w:rsidRPr="00A256CC">
              <w:rPr>
                <w:b/>
                <w:bCs/>
              </w:rPr>
              <w:t>Contracted (Grade 2)</w:t>
            </w:r>
          </w:p>
        </w:tc>
      </w:tr>
      <w:tr w:rsidR="00A256CC" w:rsidRPr="00A256CC" w14:paraId="1F27C877" w14:textId="77777777">
        <w:tc>
          <w:tcPr>
            <w:tcW w:w="4675" w:type="dxa"/>
          </w:tcPr>
          <w:p w14:paraId="54D6552D" w14:textId="77777777" w:rsidR="00A256CC" w:rsidRPr="00A256CC" w:rsidRDefault="00A256CC" w:rsidP="00A56FF7">
            <w:r w:rsidRPr="00A256CC">
              <w:t>Ten different kinds of flowers grow by the side of the road</w:t>
            </w:r>
          </w:p>
        </w:tc>
        <w:tc>
          <w:tcPr>
            <w:tcW w:w="4675" w:type="dxa"/>
          </w:tcPr>
          <w:p w14:paraId="3D8E8241" w14:textId="77777777" w:rsidR="00A256CC" w:rsidRPr="00A256CC" w:rsidRDefault="00A256CC" w:rsidP="00A56FF7">
            <w:r w:rsidRPr="00A256CC">
              <w:t>The three elephants in the circus walked around very slowly</w:t>
            </w:r>
          </w:p>
        </w:tc>
      </w:tr>
      <w:tr w:rsidR="00A256CC" w:rsidRPr="00CE670C" w14:paraId="146D5A89" w14:textId="77777777">
        <w:tc>
          <w:tcPr>
            <w:tcW w:w="4675" w:type="dxa"/>
          </w:tcPr>
          <w:p w14:paraId="54423055" w14:textId="7BB5671A" w:rsidR="00A256CC" w:rsidRPr="00CE670C" w:rsidRDefault="00CE670C" w:rsidP="00CE670C">
            <w:r w:rsidRPr="00CE670C">
              <w:t>{Illustration with Braille text}</w:t>
            </w:r>
          </w:p>
        </w:tc>
        <w:tc>
          <w:tcPr>
            <w:tcW w:w="4675" w:type="dxa"/>
          </w:tcPr>
          <w:p w14:paraId="0A450213" w14:textId="42C37A2A" w:rsidR="00A256CC" w:rsidRPr="00CE670C" w:rsidRDefault="00CE670C" w:rsidP="00CE670C">
            <w:r w:rsidRPr="00CE670C">
              <w:t>{Illustration with Braille text}</w:t>
            </w:r>
          </w:p>
        </w:tc>
      </w:tr>
    </w:tbl>
    <w:p w14:paraId="073725AB" w14:textId="79FC713D" w:rsidR="000E4CBC" w:rsidRDefault="000E4CBC" w:rsidP="007265B2">
      <w:r>
        <w:t>{Slide 14}</w:t>
      </w:r>
    </w:p>
    <w:p w14:paraId="7BA57FBA" w14:textId="62C3A8FF" w:rsidR="007265B2" w:rsidRDefault="007265B2" w:rsidP="00A17A4F">
      <w:pPr>
        <w:pStyle w:val="Titre3"/>
      </w:pPr>
      <w:bookmarkStart w:id="16" w:name="_Toc220941292"/>
      <w:r>
        <w:t>Braille Reading Speed – Study Details</w:t>
      </w:r>
      <w:bookmarkEnd w:id="16"/>
    </w:p>
    <w:p w14:paraId="1721F690" w14:textId="650D06AD" w:rsidR="007265B2" w:rsidRDefault="007265B2" w:rsidP="00A17A4F">
      <w:pPr>
        <w:pStyle w:val="Liste"/>
      </w:pPr>
      <w:r>
        <w:t>44 experienced braille readers; 10 male, 34 female; mean age 45.5 years (range 18 to 74)</w:t>
      </w:r>
    </w:p>
    <w:p w14:paraId="0CFCACAF" w14:textId="2A8F9A21" w:rsidR="007265B2" w:rsidRDefault="007265B2" w:rsidP="00A17A4F">
      <w:pPr>
        <w:pStyle w:val="Liste"/>
      </w:pPr>
      <w:r>
        <w:t>21 preferred reading braille with left hand and 23 with right.</w:t>
      </w:r>
    </w:p>
    <w:p w14:paraId="54797C28" w14:textId="4D9FA5DB" w:rsidR="007265B2" w:rsidRDefault="007265B2" w:rsidP="00A17A4F">
      <w:pPr>
        <w:pStyle w:val="Liste"/>
      </w:pPr>
      <w:r>
        <w:t>Timed reading of ten MNREAD sentences in each of five conditions:</w:t>
      </w:r>
    </w:p>
    <w:p w14:paraId="539CE86A" w14:textId="76B58087" w:rsidR="007265B2" w:rsidRDefault="007265B2" w:rsidP="00A17A4F">
      <w:pPr>
        <w:pStyle w:val="Liste"/>
        <w:numPr>
          <w:ilvl w:val="1"/>
          <w:numId w:val="3"/>
        </w:numPr>
      </w:pPr>
      <w:r>
        <w:t>Condition 1: Regular reading – Grade 2.</w:t>
      </w:r>
    </w:p>
    <w:p w14:paraId="458D1B33" w14:textId="755E9E1C" w:rsidR="007265B2" w:rsidRDefault="007265B2" w:rsidP="00A17A4F">
      <w:pPr>
        <w:pStyle w:val="Liste"/>
        <w:numPr>
          <w:ilvl w:val="1"/>
          <w:numId w:val="3"/>
        </w:numPr>
      </w:pPr>
      <w:r>
        <w:lastRenderedPageBreak/>
        <w:t xml:space="preserve">Conditions 2-5: 2 </w:t>
      </w:r>
      <w:r w:rsidR="00A17A4F">
        <w:rPr>
          <w:rFonts w:cs="Arial"/>
        </w:rPr>
        <w:t>×</w:t>
      </w:r>
      <w:r>
        <w:t xml:space="preserve"> 2 cross: Grade 1 / Grade 2 </w:t>
      </w:r>
      <w:r w:rsidR="00A17A4F">
        <w:rPr>
          <w:rFonts w:cs="Arial"/>
        </w:rPr>
        <w:t>×</w:t>
      </w:r>
      <w:r>
        <w:t xml:space="preserve"> normal / scrambled word order.</w:t>
      </w:r>
    </w:p>
    <w:p w14:paraId="5159548F" w14:textId="6212687B" w:rsidR="007265B2" w:rsidRDefault="007265B2" w:rsidP="00A17A4F">
      <w:pPr>
        <w:pStyle w:val="Liste"/>
      </w:pPr>
      <w:r>
        <w:t>Mean reading speed calculated in words per minute (wpm).</w:t>
      </w:r>
    </w:p>
    <w:p w14:paraId="6B0DD467" w14:textId="1C7C0659" w:rsidR="007265B2" w:rsidRDefault="00A17A4F" w:rsidP="007265B2">
      <w:r>
        <w:t>{Slide 15}</w:t>
      </w:r>
    </w:p>
    <w:p w14:paraId="0C9A6730" w14:textId="77777777" w:rsidR="007265B2" w:rsidRDefault="007265B2" w:rsidP="00A17A4F">
      <w:pPr>
        <w:pStyle w:val="Titre3"/>
      </w:pPr>
      <w:bookmarkStart w:id="17" w:name="_Toc220941293"/>
      <w:r>
        <w:t>Reading Speed: Print Versus Braille</w:t>
      </w:r>
      <w:bookmarkEnd w:id="17"/>
    </w:p>
    <w:p w14:paraId="1A7541FB" w14:textId="1F3EC1CE" w:rsidR="007265B2" w:rsidRDefault="00A17A4F" w:rsidP="007265B2">
      <w:r>
        <w:t>{Chart not described}</w:t>
      </w:r>
    </w:p>
    <w:p w14:paraId="4EFC2EFB" w14:textId="3AB39B84" w:rsidR="00A17A4F" w:rsidRDefault="00A17A4F" w:rsidP="007265B2">
      <w:r>
        <w:t>{Slide 16}</w:t>
      </w:r>
    </w:p>
    <w:p w14:paraId="1F70EDBD" w14:textId="459DBA2D" w:rsidR="007265B2" w:rsidRDefault="007265B2" w:rsidP="00A17A4F">
      <w:pPr>
        <w:pStyle w:val="Titre2"/>
      </w:pPr>
      <w:bookmarkStart w:id="18" w:name="_Toc220941294"/>
      <w:r>
        <w:t>Tactile Acuity and Braille Reading</w:t>
      </w:r>
      <w:bookmarkEnd w:id="18"/>
    </w:p>
    <w:p w14:paraId="4A5D1DF0" w14:textId="332CDBC7" w:rsidR="007265B2" w:rsidRDefault="00A17A4F" w:rsidP="007265B2">
      <w:r>
        <w:t>{Slide 17}</w:t>
      </w:r>
    </w:p>
    <w:p w14:paraId="7F074445" w14:textId="77DA18D9" w:rsidR="00A17A4F" w:rsidRDefault="00A17A4F" w:rsidP="00A17A4F">
      <w:pPr>
        <w:pStyle w:val="Titre3"/>
      </w:pPr>
      <w:bookmarkStart w:id="19" w:name="_Toc220941295"/>
      <w:r w:rsidRPr="00A17A4F">
        <w:t>Previous Findings on Tactile Acuity</w:t>
      </w:r>
      <w:bookmarkEnd w:id="19"/>
    </w:p>
    <w:p w14:paraId="71525574" w14:textId="160F0ABD" w:rsidR="007265B2" w:rsidRDefault="007265B2" w:rsidP="00A17A4F">
      <w:pPr>
        <w:pStyle w:val="Liste"/>
      </w:pPr>
      <w:r>
        <w:t>Blind subjects have better tactile acuity than sighted subjects. They can resolve gaps 15% smaller than sighted subjects.</w:t>
      </w:r>
    </w:p>
    <w:p w14:paraId="7EA5381A" w14:textId="70BAE7A5" w:rsidR="007265B2" w:rsidRDefault="007265B2" w:rsidP="00A17A4F">
      <w:pPr>
        <w:pStyle w:val="Liste"/>
      </w:pPr>
      <w:r>
        <w:t>Both blind and sighted subjects display an age-related decline in tactile acuity by about 1% per year. Threshold gap size on the fingertip nearly doubles from age 20 to 80 years.</w:t>
      </w:r>
    </w:p>
    <w:p w14:paraId="67BEE46E" w14:textId="0050C3FA" w:rsidR="00A17A4F" w:rsidRDefault="00A17A4F" w:rsidP="00A17A4F">
      <w:pPr>
        <w:pStyle w:val="Titre4"/>
      </w:pPr>
      <w:r>
        <w:t>Question</w:t>
      </w:r>
    </w:p>
    <w:p w14:paraId="4A411A0B" w14:textId="6931396F" w:rsidR="00A17A4F" w:rsidRDefault="00A17A4F" w:rsidP="00A17A4F">
      <w:pPr>
        <w:pStyle w:val="Liste"/>
      </w:pPr>
      <w:r w:rsidRPr="00A17A4F">
        <w:t>Does this mean that Braille reading becomes more difficult in old age?</w:t>
      </w:r>
    </w:p>
    <w:p w14:paraId="5F93983F" w14:textId="453D1DA7" w:rsidR="00A17A4F" w:rsidRDefault="00A17A4F" w:rsidP="007265B2">
      <w:r>
        <w:t>{Slide 18}</w:t>
      </w:r>
    </w:p>
    <w:p w14:paraId="23662C1E" w14:textId="17778770" w:rsidR="007265B2" w:rsidRDefault="007265B2" w:rsidP="00A17A4F">
      <w:pPr>
        <w:pStyle w:val="Titre3"/>
      </w:pPr>
      <w:bookmarkStart w:id="20" w:name="_Toc220941296"/>
      <w:r>
        <w:t>Example of Braille</w:t>
      </w:r>
      <w:bookmarkEnd w:id="20"/>
    </w:p>
    <w:p w14:paraId="5700E938" w14:textId="6D64C09A" w:rsidR="00A17A4F" w:rsidRPr="00A17A4F" w:rsidRDefault="00A17A4F" w:rsidP="00A17A4F">
      <w:r>
        <w:t>{Illustration not described}</w:t>
      </w:r>
    </w:p>
    <w:p w14:paraId="5884C19A" w14:textId="6C1CCEF8" w:rsidR="00A17A4F" w:rsidRDefault="00A17A4F" w:rsidP="007265B2">
      <w:r>
        <w:t>{Slide 19}</w:t>
      </w:r>
    </w:p>
    <w:p w14:paraId="21B73951" w14:textId="4D3DD798" w:rsidR="007265B2" w:rsidRDefault="007265B2" w:rsidP="009A7FD3">
      <w:pPr>
        <w:pStyle w:val="Titre3"/>
      </w:pPr>
      <w:bookmarkStart w:id="21" w:name="_Toc220941297"/>
      <w:r>
        <w:lastRenderedPageBreak/>
        <w:t>Two Tactile Acuity Charts</w:t>
      </w:r>
      <w:bookmarkEnd w:id="21"/>
    </w:p>
    <w:p w14:paraId="12BC251D" w14:textId="42A8A1F9" w:rsidR="00A17A4F" w:rsidRDefault="00A17A4F" w:rsidP="007265B2">
      <w:r>
        <w:t>{Illustration}</w:t>
      </w:r>
    </w:p>
    <w:p w14:paraId="3164EA0B" w14:textId="44272FA3" w:rsidR="00A17A4F" w:rsidRPr="00A17A4F" w:rsidRDefault="00A17A4F" w:rsidP="007265B2">
      <w:pPr>
        <w:rPr>
          <w:b/>
          <w:bCs/>
        </w:rPr>
      </w:pPr>
      <w:r w:rsidRPr="00A17A4F">
        <w:rPr>
          <w:b/>
          <w:bCs/>
        </w:rPr>
        <w:t>Ring Chart</w:t>
      </w:r>
    </w:p>
    <w:tbl>
      <w:tblPr>
        <w:tblStyle w:val="Grilledutableau"/>
        <w:tblW w:w="0" w:type="auto"/>
        <w:tblLook w:val="04A0" w:firstRow="1" w:lastRow="0" w:firstColumn="1" w:lastColumn="0" w:noHBand="0" w:noVBand="1"/>
      </w:tblPr>
      <w:tblGrid>
        <w:gridCol w:w="2022"/>
        <w:gridCol w:w="2023"/>
      </w:tblGrid>
      <w:tr w:rsidR="00A17A4F" w:rsidRPr="00A17A4F" w14:paraId="1D617F2A" w14:textId="77777777" w:rsidTr="00AD4434">
        <w:trPr>
          <w:tblHeader/>
        </w:trPr>
        <w:tc>
          <w:tcPr>
            <w:tcW w:w="2022" w:type="dxa"/>
          </w:tcPr>
          <w:p w14:paraId="34F198DC" w14:textId="77777777" w:rsidR="00A17A4F" w:rsidRPr="00A17A4F" w:rsidRDefault="00A17A4F" w:rsidP="00A17A4F">
            <w:pPr>
              <w:jc w:val="center"/>
              <w:rPr>
                <w:b/>
                <w:bCs/>
              </w:rPr>
            </w:pPr>
            <w:r w:rsidRPr="00A17A4F">
              <w:rPr>
                <w:b/>
                <w:bCs/>
              </w:rPr>
              <w:t>Line #</w:t>
            </w:r>
          </w:p>
        </w:tc>
        <w:tc>
          <w:tcPr>
            <w:tcW w:w="2023" w:type="dxa"/>
          </w:tcPr>
          <w:p w14:paraId="338200B2" w14:textId="77777777" w:rsidR="00A17A4F" w:rsidRPr="00A17A4F" w:rsidRDefault="00A17A4F" w:rsidP="00A17A4F">
            <w:pPr>
              <w:jc w:val="center"/>
              <w:rPr>
                <w:b/>
                <w:bCs/>
              </w:rPr>
            </w:pPr>
            <w:r w:rsidRPr="00A17A4F">
              <w:rPr>
                <w:b/>
                <w:bCs/>
              </w:rPr>
              <w:t>Log Unit</w:t>
            </w:r>
          </w:p>
        </w:tc>
      </w:tr>
      <w:tr w:rsidR="00A17A4F" w:rsidRPr="00A17A4F" w14:paraId="3F45F040" w14:textId="77777777" w:rsidTr="00AD4434">
        <w:tc>
          <w:tcPr>
            <w:tcW w:w="2022" w:type="dxa"/>
          </w:tcPr>
          <w:p w14:paraId="40582136" w14:textId="393462FE" w:rsidR="00A17A4F" w:rsidRPr="00A17A4F" w:rsidRDefault="00AD4434" w:rsidP="00971D3F">
            <w:r>
              <w:t>1</w:t>
            </w:r>
          </w:p>
        </w:tc>
        <w:tc>
          <w:tcPr>
            <w:tcW w:w="2023" w:type="dxa"/>
          </w:tcPr>
          <w:p w14:paraId="0FFEDBE1" w14:textId="77777777" w:rsidR="00A17A4F" w:rsidRPr="00A17A4F" w:rsidRDefault="00A17A4F" w:rsidP="00971D3F">
            <w:r w:rsidRPr="00A17A4F">
              <w:t>0.3</w:t>
            </w:r>
          </w:p>
        </w:tc>
      </w:tr>
      <w:tr w:rsidR="00A17A4F" w:rsidRPr="00A17A4F" w14:paraId="56B56BB5" w14:textId="77777777" w:rsidTr="00AD4434">
        <w:tc>
          <w:tcPr>
            <w:tcW w:w="2022" w:type="dxa"/>
          </w:tcPr>
          <w:p w14:paraId="791E92D9" w14:textId="29C66E16" w:rsidR="00A17A4F" w:rsidRPr="00A17A4F" w:rsidRDefault="00AD4434" w:rsidP="00971D3F">
            <w:r>
              <w:t>2</w:t>
            </w:r>
          </w:p>
        </w:tc>
        <w:tc>
          <w:tcPr>
            <w:tcW w:w="2023" w:type="dxa"/>
          </w:tcPr>
          <w:p w14:paraId="24F4999A" w14:textId="77777777" w:rsidR="00A17A4F" w:rsidRPr="00A17A4F" w:rsidRDefault="00A17A4F" w:rsidP="00971D3F">
            <w:r w:rsidRPr="00A17A4F">
              <w:t>0.2</w:t>
            </w:r>
          </w:p>
        </w:tc>
      </w:tr>
      <w:tr w:rsidR="00A17A4F" w:rsidRPr="00A17A4F" w14:paraId="15C05314" w14:textId="77777777" w:rsidTr="00AD4434">
        <w:tc>
          <w:tcPr>
            <w:tcW w:w="2022" w:type="dxa"/>
          </w:tcPr>
          <w:p w14:paraId="08F1D287" w14:textId="3C7A043B" w:rsidR="00A17A4F" w:rsidRPr="00A17A4F" w:rsidRDefault="00AD4434" w:rsidP="00971D3F">
            <w:r>
              <w:t>3</w:t>
            </w:r>
          </w:p>
        </w:tc>
        <w:tc>
          <w:tcPr>
            <w:tcW w:w="2023" w:type="dxa"/>
          </w:tcPr>
          <w:p w14:paraId="40263B5E" w14:textId="77777777" w:rsidR="00A17A4F" w:rsidRPr="00A17A4F" w:rsidRDefault="00A17A4F" w:rsidP="00971D3F">
            <w:r w:rsidRPr="00A17A4F">
              <w:t>0.1</w:t>
            </w:r>
          </w:p>
        </w:tc>
      </w:tr>
      <w:tr w:rsidR="00A17A4F" w:rsidRPr="00A17A4F" w14:paraId="2745EE4E" w14:textId="77777777" w:rsidTr="00AD4434">
        <w:tc>
          <w:tcPr>
            <w:tcW w:w="2022" w:type="dxa"/>
          </w:tcPr>
          <w:p w14:paraId="0E3FD626" w14:textId="300114CA" w:rsidR="00A17A4F" w:rsidRPr="00A17A4F" w:rsidRDefault="00AD4434" w:rsidP="00971D3F">
            <w:r>
              <w:t>4</w:t>
            </w:r>
          </w:p>
        </w:tc>
        <w:tc>
          <w:tcPr>
            <w:tcW w:w="2023" w:type="dxa"/>
          </w:tcPr>
          <w:p w14:paraId="420725E7" w14:textId="77777777" w:rsidR="00A17A4F" w:rsidRPr="00A17A4F" w:rsidRDefault="00A17A4F" w:rsidP="00971D3F">
            <w:r w:rsidRPr="00A17A4F">
              <w:t>0.0</w:t>
            </w:r>
          </w:p>
        </w:tc>
      </w:tr>
      <w:tr w:rsidR="00A17A4F" w:rsidRPr="00A17A4F" w14:paraId="1C578665" w14:textId="77777777" w:rsidTr="00AD4434">
        <w:tc>
          <w:tcPr>
            <w:tcW w:w="2022" w:type="dxa"/>
          </w:tcPr>
          <w:p w14:paraId="40D3E294" w14:textId="34875C8E" w:rsidR="00A17A4F" w:rsidRPr="00A17A4F" w:rsidRDefault="00AD4434" w:rsidP="00971D3F">
            <w:r>
              <w:t>5</w:t>
            </w:r>
          </w:p>
        </w:tc>
        <w:tc>
          <w:tcPr>
            <w:tcW w:w="2023" w:type="dxa"/>
          </w:tcPr>
          <w:p w14:paraId="1BA8231B" w14:textId="77777777" w:rsidR="00A17A4F" w:rsidRPr="00A17A4F" w:rsidRDefault="00A17A4F" w:rsidP="00971D3F">
            <w:r w:rsidRPr="00A17A4F">
              <w:t>{</w:t>
            </w:r>
            <w:proofErr w:type="spellStart"/>
            <w:r w:rsidRPr="00A17A4F">
              <w:t>ms</w:t>
            </w:r>
            <w:proofErr w:type="spellEnd"/>
            <w:r w:rsidRPr="00A17A4F">
              <w:t>}0.1</w:t>
            </w:r>
          </w:p>
        </w:tc>
      </w:tr>
      <w:tr w:rsidR="00A17A4F" w:rsidRPr="00A17A4F" w14:paraId="678DEE9E" w14:textId="77777777" w:rsidTr="00AD4434">
        <w:tc>
          <w:tcPr>
            <w:tcW w:w="2022" w:type="dxa"/>
          </w:tcPr>
          <w:p w14:paraId="64CBA462" w14:textId="70C9D1AA" w:rsidR="00A17A4F" w:rsidRPr="00A17A4F" w:rsidRDefault="00AD4434" w:rsidP="00971D3F">
            <w:r>
              <w:t>6</w:t>
            </w:r>
          </w:p>
        </w:tc>
        <w:tc>
          <w:tcPr>
            <w:tcW w:w="2023" w:type="dxa"/>
          </w:tcPr>
          <w:p w14:paraId="736E3FAE" w14:textId="77777777" w:rsidR="00A17A4F" w:rsidRPr="00A17A4F" w:rsidRDefault="00A17A4F" w:rsidP="00971D3F">
            <w:r w:rsidRPr="00A17A4F">
              <w:t>{</w:t>
            </w:r>
            <w:proofErr w:type="spellStart"/>
            <w:r w:rsidRPr="00A17A4F">
              <w:t>ms</w:t>
            </w:r>
            <w:proofErr w:type="spellEnd"/>
            <w:r w:rsidRPr="00A17A4F">
              <w:t>}0.2</w:t>
            </w:r>
          </w:p>
        </w:tc>
      </w:tr>
      <w:tr w:rsidR="00A17A4F" w:rsidRPr="00A17A4F" w14:paraId="6D19B079" w14:textId="77777777" w:rsidTr="00AD4434">
        <w:tc>
          <w:tcPr>
            <w:tcW w:w="2022" w:type="dxa"/>
          </w:tcPr>
          <w:p w14:paraId="4B081FB4" w14:textId="097D5F65" w:rsidR="00A17A4F" w:rsidRPr="00A17A4F" w:rsidRDefault="00AD4434" w:rsidP="00971D3F">
            <w:r>
              <w:t>7</w:t>
            </w:r>
          </w:p>
        </w:tc>
        <w:tc>
          <w:tcPr>
            <w:tcW w:w="2023" w:type="dxa"/>
          </w:tcPr>
          <w:p w14:paraId="11B52358" w14:textId="77777777" w:rsidR="00A17A4F" w:rsidRPr="00A17A4F" w:rsidRDefault="00A17A4F" w:rsidP="00971D3F">
            <w:r w:rsidRPr="00A17A4F">
              <w:t>{</w:t>
            </w:r>
            <w:proofErr w:type="spellStart"/>
            <w:r w:rsidRPr="00A17A4F">
              <w:t>ms</w:t>
            </w:r>
            <w:proofErr w:type="spellEnd"/>
            <w:r w:rsidRPr="00A17A4F">
              <w:t>}0.3</w:t>
            </w:r>
          </w:p>
        </w:tc>
      </w:tr>
      <w:tr w:rsidR="00A17A4F" w:rsidRPr="00A17A4F" w14:paraId="65F06B70" w14:textId="77777777" w:rsidTr="00AD4434">
        <w:tc>
          <w:tcPr>
            <w:tcW w:w="2022" w:type="dxa"/>
          </w:tcPr>
          <w:p w14:paraId="0D93F311" w14:textId="29C16A41" w:rsidR="00A17A4F" w:rsidRPr="00A17A4F" w:rsidRDefault="00AD4434" w:rsidP="00971D3F">
            <w:r>
              <w:t>8</w:t>
            </w:r>
          </w:p>
        </w:tc>
        <w:tc>
          <w:tcPr>
            <w:tcW w:w="2023" w:type="dxa"/>
          </w:tcPr>
          <w:p w14:paraId="7FE0963C" w14:textId="19D4000F" w:rsidR="00A17A4F" w:rsidRPr="00A17A4F" w:rsidRDefault="00A17A4F" w:rsidP="00971D3F">
            <w:r w:rsidRPr="00A17A4F">
              <w:t>{</w:t>
            </w:r>
            <w:proofErr w:type="spellStart"/>
            <w:r w:rsidRPr="00A17A4F">
              <w:t>ms</w:t>
            </w:r>
            <w:proofErr w:type="spellEnd"/>
            <w:r w:rsidRPr="00A17A4F">
              <w:t>}0.4</w:t>
            </w:r>
          </w:p>
        </w:tc>
      </w:tr>
      <w:tr w:rsidR="00A17A4F" w:rsidRPr="00A17A4F" w14:paraId="6C6B3E91" w14:textId="77777777" w:rsidTr="00AD4434">
        <w:tc>
          <w:tcPr>
            <w:tcW w:w="2022" w:type="dxa"/>
          </w:tcPr>
          <w:p w14:paraId="53569A67" w14:textId="7C15FACE" w:rsidR="00A17A4F" w:rsidRPr="00A17A4F" w:rsidRDefault="00AD4434" w:rsidP="00971D3F">
            <w:r>
              <w:t>9</w:t>
            </w:r>
          </w:p>
        </w:tc>
        <w:tc>
          <w:tcPr>
            <w:tcW w:w="2023" w:type="dxa"/>
          </w:tcPr>
          <w:p w14:paraId="3C6E3EC7" w14:textId="73DE75AE" w:rsidR="00A17A4F" w:rsidRPr="00A17A4F" w:rsidRDefault="00A17A4F" w:rsidP="00971D3F">
            <w:r w:rsidRPr="00A17A4F">
              <w:t>{</w:t>
            </w:r>
            <w:proofErr w:type="spellStart"/>
            <w:r w:rsidRPr="00A17A4F">
              <w:t>ms</w:t>
            </w:r>
            <w:proofErr w:type="spellEnd"/>
            <w:r w:rsidRPr="00A17A4F">
              <w:t>}0.5</w:t>
            </w:r>
          </w:p>
        </w:tc>
      </w:tr>
      <w:tr w:rsidR="00A17A4F" w:rsidRPr="00A17A4F" w14:paraId="40F1C7EC" w14:textId="77777777" w:rsidTr="00AD4434">
        <w:tc>
          <w:tcPr>
            <w:tcW w:w="2022" w:type="dxa"/>
          </w:tcPr>
          <w:p w14:paraId="694C3E8E" w14:textId="2705FFBF" w:rsidR="00A17A4F" w:rsidRPr="00A17A4F" w:rsidRDefault="00AD4434" w:rsidP="00971D3F">
            <w:r>
              <w:t>10</w:t>
            </w:r>
          </w:p>
        </w:tc>
        <w:tc>
          <w:tcPr>
            <w:tcW w:w="2023" w:type="dxa"/>
          </w:tcPr>
          <w:p w14:paraId="2D08AD6C" w14:textId="43EC921F" w:rsidR="00A17A4F" w:rsidRPr="00A17A4F" w:rsidRDefault="00A17A4F" w:rsidP="00971D3F">
            <w:r w:rsidRPr="00A17A4F">
              <w:t>{</w:t>
            </w:r>
            <w:proofErr w:type="spellStart"/>
            <w:r w:rsidRPr="00A17A4F">
              <w:t>ms</w:t>
            </w:r>
            <w:proofErr w:type="spellEnd"/>
            <w:r w:rsidRPr="00A17A4F">
              <w:t>}0.6</w:t>
            </w:r>
          </w:p>
        </w:tc>
      </w:tr>
      <w:tr w:rsidR="00A17A4F" w:rsidRPr="00A17A4F" w14:paraId="4E252735" w14:textId="77777777" w:rsidTr="00AD4434">
        <w:tc>
          <w:tcPr>
            <w:tcW w:w="2022" w:type="dxa"/>
          </w:tcPr>
          <w:p w14:paraId="168F91B6" w14:textId="726DF63E" w:rsidR="00A17A4F" w:rsidRPr="00A17A4F" w:rsidRDefault="00AD4434" w:rsidP="00971D3F">
            <w:r>
              <w:t>11</w:t>
            </w:r>
          </w:p>
        </w:tc>
        <w:tc>
          <w:tcPr>
            <w:tcW w:w="2023" w:type="dxa"/>
          </w:tcPr>
          <w:p w14:paraId="1CD5B8F4" w14:textId="71D1B301" w:rsidR="00A17A4F" w:rsidRPr="00A17A4F" w:rsidRDefault="00A17A4F" w:rsidP="00971D3F">
            <w:r w:rsidRPr="00A17A4F">
              <w:t>{</w:t>
            </w:r>
            <w:proofErr w:type="spellStart"/>
            <w:r w:rsidRPr="00A17A4F">
              <w:t>ms</w:t>
            </w:r>
            <w:proofErr w:type="spellEnd"/>
            <w:r w:rsidRPr="00A17A4F">
              <w:t>}0.7</w:t>
            </w:r>
          </w:p>
        </w:tc>
      </w:tr>
    </w:tbl>
    <w:p w14:paraId="26C55EA9" w14:textId="3C197BA0" w:rsidR="00A17A4F" w:rsidRPr="00A17A4F" w:rsidRDefault="00A17A4F" w:rsidP="00A17A4F">
      <w:pPr>
        <w:rPr>
          <w:b/>
          <w:bCs/>
        </w:rPr>
      </w:pPr>
      <w:r w:rsidRPr="00A17A4F">
        <w:rPr>
          <w:b/>
          <w:bCs/>
        </w:rPr>
        <w:t>Dot Chart</w:t>
      </w:r>
    </w:p>
    <w:tbl>
      <w:tblPr>
        <w:tblStyle w:val="Grilledutableau"/>
        <w:tblW w:w="0" w:type="auto"/>
        <w:tblLook w:val="04A0" w:firstRow="1" w:lastRow="0" w:firstColumn="1" w:lastColumn="0" w:noHBand="0" w:noVBand="1"/>
      </w:tblPr>
      <w:tblGrid>
        <w:gridCol w:w="2065"/>
        <w:gridCol w:w="1980"/>
      </w:tblGrid>
      <w:tr w:rsidR="00A17A4F" w:rsidRPr="00A17A4F" w14:paraId="0D880A9A" w14:textId="77777777" w:rsidTr="00AD4434">
        <w:trPr>
          <w:tblHeader/>
        </w:trPr>
        <w:tc>
          <w:tcPr>
            <w:tcW w:w="2065" w:type="dxa"/>
          </w:tcPr>
          <w:p w14:paraId="22F89989" w14:textId="77777777" w:rsidR="00A17A4F" w:rsidRPr="00A17A4F" w:rsidRDefault="00A17A4F" w:rsidP="00A17A4F">
            <w:pPr>
              <w:jc w:val="center"/>
              <w:rPr>
                <w:b/>
                <w:bCs/>
              </w:rPr>
            </w:pPr>
            <w:r w:rsidRPr="00A17A4F">
              <w:rPr>
                <w:b/>
                <w:bCs/>
              </w:rPr>
              <w:t>Line #</w:t>
            </w:r>
          </w:p>
        </w:tc>
        <w:tc>
          <w:tcPr>
            <w:tcW w:w="1980" w:type="dxa"/>
          </w:tcPr>
          <w:p w14:paraId="3626E766" w14:textId="77777777" w:rsidR="00A17A4F" w:rsidRPr="00A17A4F" w:rsidRDefault="00A17A4F" w:rsidP="00A17A4F">
            <w:pPr>
              <w:jc w:val="center"/>
              <w:rPr>
                <w:b/>
                <w:bCs/>
              </w:rPr>
            </w:pPr>
            <w:r w:rsidRPr="00A17A4F">
              <w:rPr>
                <w:b/>
                <w:bCs/>
              </w:rPr>
              <w:t>Log Unit</w:t>
            </w:r>
          </w:p>
        </w:tc>
      </w:tr>
      <w:tr w:rsidR="00A17A4F" w:rsidRPr="00A17A4F" w14:paraId="0351A028" w14:textId="77777777" w:rsidTr="00AD4434">
        <w:tc>
          <w:tcPr>
            <w:tcW w:w="2065" w:type="dxa"/>
          </w:tcPr>
          <w:p w14:paraId="370B618E" w14:textId="7F8C8AC0" w:rsidR="00A17A4F" w:rsidRPr="00A17A4F" w:rsidRDefault="00AD4434" w:rsidP="00346125">
            <w:r>
              <w:t>1</w:t>
            </w:r>
          </w:p>
        </w:tc>
        <w:tc>
          <w:tcPr>
            <w:tcW w:w="1980" w:type="dxa"/>
          </w:tcPr>
          <w:p w14:paraId="4AAA537C" w14:textId="77777777" w:rsidR="00A17A4F" w:rsidRPr="00A17A4F" w:rsidRDefault="00A17A4F" w:rsidP="00346125">
            <w:r w:rsidRPr="00A17A4F">
              <w:t>0.5</w:t>
            </w:r>
          </w:p>
        </w:tc>
      </w:tr>
      <w:tr w:rsidR="00A17A4F" w:rsidRPr="00A17A4F" w14:paraId="15CE83E5" w14:textId="77777777" w:rsidTr="00AD4434">
        <w:tc>
          <w:tcPr>
            <w:tcW w:w="2065" w:type="dxa"/>
          </w:tcPr>
          <w:p w14:paraId="6D79C56B" w14:textId="4DB3ED0C" w:rsidR="00A17A4F" w:rsidRPr="00A17A4F" w:rsidRDefault="00AD4434" w:rsidP="00346125">
            <w:r>
              <w:t>2</w:t>
            </w:r>
          </w:p>
        </w:tc>
        <w:tc>
          <w:tcPr>
            <w:tcW w:w="1980" w:type="dxa"/>
          </w:tcPr>
          <w:p w14:paraId="73977E20" w14:textId="77777777" w:rsidR="00A17A4F" w:rsidRPr="00A17A4F" w:rsidRDefault="00A17A4F" w:rsidP="00346125">
            <w:r w:rsidRPr="00A17A4F">
              <w:t>0.4</w:t>
            </w:r>
          </w:p>
        </w:tc>
      </w:tr>
      <w:tr w:rsidR="00A17A4F" w:rsidRPr="00A17A4F" w14:paraId="4FB3D8EB" w14:textId="77777777" w:rsidTr="00AD4434">
        <w:tc>
          <w:tcPr>
            <w:tcW w:w="2065" w:type="dxa"/>
          </w:tcPr>
          <w:p w14:paraId="2EA69BD2" w14:textId="0A99C499" w:rsidR="00A17A4F" w:rsidRPr="00A17A4F" w:rsidRDefault="00AD4434" w:rsidP="00346125">
            <w:r>
              <w:t>3</w:t>
            </w:r>
          </w:p>
        </w:tc>
        <w:tc>
          <w:tcPr>
            <w:tcW w:w="1980" w:type="dxa"/>
          </w:tcPr>
          <w:p w14:paraId="48B48089" w14:textId="77777777" w:rsidR="00A17A4F" w:rsidRPr="00A17A4F" w:rsidRDefault="00A17A4F" w:rsidP="00346125">
            <w:r w:rsidRPr="00A17A4F">
              <w:t>0.3</w:t>
            </w:r>
          </w:p>
        </w:tc>
      </w:tr>
      <w:tr w:rsidR="00A17A4F" w:rsidRPr="00A17A4F" w14:paraId="31F22C21" w14:textId="77777777" w:rsidTr="00AD4434">
        <w:tc>
          <w:tcPr>
            <w:tcW w:w="2065" w:type="dxa"/>
          </w:tcPr>
          <w:p w14:paraId="41957E59" w14:textId="4817CFE3" w:rsidR="00A17A4F" w:rsidRPr="00A17A4F" w:rsidRDefault="00AD4434" w:rsidP="00346125">
            <w:r>
              <w:lastRenderedPageBreak/>
              <w:t>4</w:t>
            </w:r>
          </w:p>
        </w:tc>
        <w:tc>
          <w:tcPr>
            <w:tcW w:w="1980" w:type="dxa"/>
          </w:tcPr>
          <w:p w14:paraId="1F1CE10B" w14:textId="77777777" w:rsidR="00A17A4F" w:rsidRPr="00A17A4F" w:rsidRDefault="00A17A4F" w:rsidP="00346125">
            <w:r w:rsidRPr="00A17A4F">
              <w:t>0.2</w:t>
            </w:r>
          </w:p>
        </w:tc>
      </w:tr>
      <w:tr w:rsidR="00A17A4F" w:rsidRPr="00A17A4F" w14:paraId="5C57BE90" w14:textId="77777777" w:rsidTr="00AD4434">
        <w:tc>
          <w:tcPr>
            <w:tcW w:w="2065" w:type="dxa"/>
          </w:tcPr>
          <w:p w14:paraId="3293AC41" w14:textId="548F1B0B" w:rsidR="00A17A4F" w:rsidRPr="00A17A4F" w:rsidRDefault="00AD4434" w:rsidP="00346125">
            <w:r>
              <w:t>5</w:t>
            </w:r>
          </w:p>
        </w:tc>
        <w:tc>
          <w:tcPr>
            <w:tcW w:w="1980" w:type="dxa"/>
          </w:tcPr>
          <w:p w14:paraId="66441147" w14:textId="77777777" w:rsidR="00A17A4F" w:rsidRPr="00A17A4F" w:rsidRDefault="00A17A4F" w:rsidP="00346125">
            <w:r w:rsidRPr="00A17A4F">
              <w:t>0.1</w:t>
            </w:r>
          </w:p>
        </w:tc>
      </w:tr>
      <w:tr w:rsidR="00A17A4F" w:rsidRPr="00A17A4F" w14:paraId="4A0376B3" w14:textId="77777777" w:rsidTr="00AD4434">
        <w:tc>
          <w:tcPr>
            <w:tcW w:w="2065" w:type="dxa"/>
          </w:tcPr>
          <w:p w14:paraId="2D367820" w14:textId="110D5E33" w:rsidR="00A17A4F" w:rsidRPr="00A17A4F" w:rsidRDefault="00AD4434" w:rsidP="00346125">
            <w:r>
              <w:t>6</w:t>
            </w:r>
          </w:p>
        </w:tc>
        <w:tc>
          <w:tcPr>
            <w:tcW w:w="1980" w:type="dxa"/>
          </w:tcPr>
          <w:p w14:paraId="1DAB26FD" w14:textId="77777777" w:rsidR="00A17A4F" w:rsidRPr="00A17A4F" w:rsidRDefault="00A17A4F" w:rsidP="00346125">
            <w:r w:rsidRPr="00A17A4F">
              <w:t>0.0</w:t>
            </w:r>
          </w:p>
        </w:tc>
      </w:tr>
      <w:tr w:rsidR="00A17A4F" w:rsidRPr="00A17A4F" w14:paraId="0CBFFB28" w14:textId="77777777" w:rsidTr="00AD4434">
        <w:tc>
          <w:tcPr>
            <w:tcW w:w="2065" w:type="dxa"/>
          </w:tcPr>
          <w:p w14:paraId="01ED931D" w14:textId="48E37EE7" w:rsidR="00A17A4F" w:rsidRPr="00A17A4F" w:rsidRDefault="00AD4434" w:rsidP="00346125">
            <w:r>
              <w:t>7</w:t>
            </w:r>
          </w:p>
        </w:tc>
        <w:tc>
          <w:tcPr>
            <w:tcW w:w="1980" w:type="dxa"/>
          </w:tcPr>
          <w:p w14:paraId="12316A19" w14:textId="77777777" w:rsidR="00A17A4F" w:rsidRPr="00A17A4F" w:rsidRDefault="00A17A4F" w:rsidP="00346125">
            <w:r w:rsidRPr="00A17A4F">
              <w:t>{</w:t>
            </w:r>
            <w:proofErr w:type="spellStart"/>
            <w:r w:rsidRPr="00A17A4F">
              <w:t>ms</w:t>
            </w:r>
            <w:proofErr w:type="spellEnd"/>
            <w:r w:rsidRPr="00A17A4F">
              <w:t>}0.1</w:t>
            </w:r>
          </w:p>
        </w:tc>
      </w:tr>
      <w:tr w:rsidR="00A17A4F" w:rsidRPr="00A17A4F" w14:paraId="338648AC" w14:textId="77777777" w:rsidTr="00AD4434">
        <w:tc>
          <w:tcPr>
            <w:tcW w:w="2065" w:type="dxa"/>
          </w:tcPr>
          <w:p w14:paraId="3C12EF3E" w14:textId="5A883C7B" w:rsidR="00A17A4F" w:rsidRPr="00A17A4F" w:rsidRDefault="00AD4434" w:rsidP="00346125">
            <w:r>
              <w:t>8</w:t>
            </w:r>
          </w:p>
        </w:tc>
        <w:tc>
          <w:tcPr>
            <w:tcW w:w="1980" w:type="dxa"/>
          </w:tcPr>
          <w:p w14:paraId="3D7102D4" w14:textId="5EDDD6B3" w:rsidR="00A17A4F" w:rsidRPr="00A17A4F" w:rsidRDefault="00A17A4F" w:rsidP="00346125">
            <w:r w:rsidRPr="00A17A4F">
              <w:t>{</w:t>
            </w:r>
            <w:proofErr w:type="spellStart"/>
            <w:r w:rsidRPr="00A17A4F">
              <w:t>ms</w:t>
            </w:r>
            <w:proofErr w:type="spellEnd"/>
            <w:r w:rsidRPr="00A17A4F">
              <w:t>}0.2</w:t>
            </w:r>
          </w:p>
        </w:tc>
      </w:tr>
      <w:tr w:rsidR="00A17A4F" w:rsidRPr="00A17A4F" w14:paraId="05556415" w14:textId="77777777" w:rsidTr="00AD4434">
        <w:tc>
          <w:tcPr>
            <w:tcW w:w="2065" w:type="dxa"/>
          </w:tcPr>
          <w:p w14:paraId="419EB72A" w14:textId="37852F59" w:rsidR="00A17A4F" w:rsidRPr="00A17A4F" w:rsidRDefault="00AD4434" w:rsidP="00346125">
            <w:r>
              <w:t>9</w:t>
            </w:r>
          </w:p>
        </w:tc>
        <w:tc>
          <w:tcPr>
            <w:tcW w:w="1980" w:type="dxa"/>
          </w:tcPr>
          <w:p w14:paraId="00E5A772" w14:textId="4933995B" w:rsidR="00A17A4F" w:rsidRPr="00A17A4F" w:rsidRDefault="00A17A4F" w:rsidP="00346125">
            <w:r w:rsidRPr="00A17A4F">
              <w:t>{</w:t>
            </w:r>
            <w:proofErr w:type="spellStart"/>
            <w:r w:rsidRPr="00A17A4F">
              <w:t>ms</w:t>
            </w:r>
            <w:proofErr w:type="spellEnd"/>
            <w:r w:rsidRPr="00A17A4F">
              <w:t>}0.3</w:t>
            </w:r>
          </w:p>
        </w:tc>
      </w:tr>
    </w:tbl>
    <w:p w14:paraId="3ACEB98B" w14:textId="27B0EBBB" w:rsidR="00A17A4F" w:rsidRDefault="00A17A4F" w:rsidP="00A17A4F">
      <w:r>
        <w:t>{/Illustration}</w:t>
      </w:r>
    </w:p>
    <w:p w14:paraId="2185DD27" w14:textId="0A42D926" w:rsidR="00A17A4F" w:rsidRDefault="00A17A4F" w:rsidP="00A17A4F">
      <w:r>
        <w:t>{Slide 20}</w:t>
      </w:r>
    </w:p>
    <w:p w14:paraId="0D1E97AB" w14:textId="7FC70FF5" w:rsidR="007265B2" w:rsidRDefault="007265B2" w:rsidP="009A7FD3">
      <w:pPr>
        <w:pStyle w:val="Titre3"/>
      </w:pPr>
      <w:bookmarkStart w:id="22" w:name="_Toc220941298"/>
      <w:r>
        <w:t>2008 Study Experiment 2: Subjects</w:t>
      </w:r>
      <w:bookmarkEnd w:id="22"/>
    </w:p>
    <w:p w14:paraId="67C1785D" w14:textId="0BE88770" w:rsidR="009A7FD3" w:rsidRDefault="009A7FD3" w:rsidP="009A7FD3">
      <w:r>
        <w:t>{Table}</w:t>
      </w:r>
    </w:p>
    <w:p w14:paraId="08C35796" w14:textId="508A613E" w:rsidR="009A7FD3" w:rsidRPr="009A7FD3" w:rsidRDefault="009A7FD3" w:rsidP="009A7FD3">
      <w:pPr>
        <w:rPr>
          <w:b/>
          <w:bCs/>
        </w:rPr>
      </w:pPr>
      <w:r w:rsidRPr="009A7FD3">
        <w:rPr>
          <w:b/>
          <w:bCs/>
        </w:rPr>
        <w:t>Blind subjects</w:t>
      </w:r>
    </w:p>
    <w:tbl>
      <w:tblPr>
        <w:tblStyle w:val="Grilledutableau"/>
        <w:tblW w:w="0" w:type="auto"/>
        <w:tblLook w:val="04A0" w:firstRow="1" w:lastRow="0" w:firstColumn="1" w:lastColumn="0" w:noHBand="0" w:noVBand="1"/>
      </w:tblPr>
      <w:tblGrid>
        <w:gridCol w:w="3116"/>
        <w:gridCol w:w="3117"/>
        <w:gridCol w:w="3117"/>
      </w:tblGrid>
      <w:tr w:rsidR="009A7FD3" w:rsidRPr="00A82A7D" w14:paraId="48315B9F" w14:textId="77777777" w:rsidTr="009A7FD3">
        <w:trPr>
          <w:tblHeader/>
        </w:trPr>
        <w:tc>
          <w:tcPr>
            <w:tcW w:w="3116" w:type="dxa"/>
          </w:tcPr>
          <w:p w14:paraId="6911B448" w14:textId="792CB5D4" w:rsidR="009A7FD3" w:rsidRPr="00A82A7D" w:rsidRDefault="009A7FD3" w:rsidP="009A7FD3">
            <w:pPr>
              <w:jc w:val="center"/>
              <w:rPr>
                <w:b/>
                <w:bCs/>
              </w:rPr>
            </w:pPr>
            <w:r w:rsidRPr="00A82A7D">
              <w:rPr>
                <w:b/>
                <w:bCs/>
              </w:rPr>
              <w:t>Groups</w:t>
            </w:r>
          </w:p>
        </w:tc>
        <w:tc>
          <w:tcPr>
            <w:tcW w:w="3117" w:type="dxa"/>
          </w:tcPr>
          <w:p w14:paraId="673E2CA2" w14:textId="0F1B03EA" w:rsidR="009A7FD3" w:rsidRPr="00A82A7D" w:rsidRDefault="009A7FD3" w:rsidP="009A7FD3">
            <w:pPr>
              <w:jc w:val="center"/>
              <w:rPr>
                <w:b/>
                <w:bCs/>
              </w:rPr>
            </w:pPr>
            <w:r w:rsidRPr="00A82A7D">
              <w:rPr>
                <w:b/>
                <w:bCs/>
              </w:rPr>
              <w:t>Young (n=10)</w:t>
            </w:r>
          </w:p>
        </w:tc>
        <w:tc>
          <w:tcPr>
            <w:tcW w:w="3117" w:type="dxa"/>
          </w:tcPr>
          <w:p w14:paraId="57433411" w14:textId="3B2F709C" w:rsidR="009A7FD3" w:rsidRPr="00A82A7D" w:rsidRDefault="009A7FD3" w:rsidP="009A7FD3">
            <w:pPr>
              <w:jc w:val="center"/>
              <w:rPr>
                <w:b/>
                <w:bCs/>
              </w:rPr>
            </w:pPr>
            <w:r w:rsidRPr="00A82A7D">
              <w:rPr>
                <w:b/>
                <w:bCs/>
              </w:rPr>
              <w:t>Old (n=12)</w:t>
            </w:r>
          </w:p>
        </w:tc>
      </w:tr>
      <w:tr w:rsidR="009A7FD3" w14:paraId="6F0D41B5" w14:textId="77777777" w:rsidTr="009A7FD3">
        <w:tc>
          <w:tcPr>
            <w:tcW w:w="3116" w:type="dxa"/>
          </w:tcPr>
          <w:p w14:paraId="690267F3" w14:textId="5BB46BBA" w:rsidR="009A7FD3" w:rsidRPr="009A7FD3" w:rsidRDefault="009A7FD3" w:rsidP="007265B2">
            <w:pPr>
              <w:rPr>
                <w:b/>
                <w:bCs/>
              </w:rPr>
            </w:pPr>
            <w:r w:rsidRPr="009A7FD3">
              <w:rPr>
                <w:b/>
                <w:bCs/>
              </w:rPr>
              <w:t>Age (yrs)</w:t>
            </w:r>
          </w:p>
        </w:tc>
        <w:tc>
          <w:tcPr>
            <w:tcW w:w="3117" w:type="dxa"/>
          </w:tcPr>
          <w:p w14:paraId="497A959E" w14:textId="77777777" w:rsidR="009A7FD3" w:rsidRDefault="009A7FD3" w:rsidP="009A7FD3">
            <w:r>
              <w:t>31.2 ± 5.8</w:t>
            </w:r>
          </w:p>
          <w:p w14:paraId="1C5AB1AB" w14:textId="7ECAB8DE" w:rsidR="009A7FD3" w:rsidRDefault="009A7FD3" w:rsidP="009A7FD3">
            <w:r>
              <w:t>(range: 23-39)</w:t>
            </w:r>
          </w:p>
        </w:tc>
        <w:tc>
          <w:tcPr>
            <w:tcW w:w="3117" w:type="dxa"/>
          </w:tcPr>
          <w:p w14:paraId="0691F052" w14:textId="77777777" w:rsidR="009A7FD3" w:rsidRDefault="009A7FD3" w:rsidP="009A7FD3">
            <w:r>
              <w:t>67.4 ± 8.7</w:t>
            </w:r>
          </w:p>
          <w:p w14:paraId="5E5E9F2C" w14:textId="27BD2F71" w:rsidR="009A7FD3" w:rsidRDefault="009A7FD3" w:rsidP="009A7FD3">
            <w:r>
              <w:t>(range: 56-81)</w:t>
            </w:r>
          </w:p>
        </w:tc>
      </w:tr>
    </w:tbl>
    <w:p w14:paraId="6579C86E" w14:textId="2C37E58E" w:rsidR="009A7FD3" w:rsidRPr="009A7FD3" w:rsidRDefault="009A7FD3" w:rsidP="007265B2">
      <w:pPr>
        <w:rPr>
          <w:b/>
          <w:bCs/>
        </w:rPr>
      </w:pPr>
      <w:r w:rsidRPr="009A7FD3">
        <w:rPr>
          <w:b/>
          <w:bCs/>
        </w:rPr>
        <w:t>Sighted subjects</w:t>
      </w:r>
    </w:p>
    <w:tbl>
      <w:tblPr>
        <w:tblStyle w:val="Grilledutableau"/>
        <w:tblW w:w="0" w:type="auto"/>
        <w:tblLook w:val="04A0" w:firstRow="1" w:lastRow="0" w:firstColumn="1" w:lastColumn="0" w:noHBand="0" w:noVBand="1"/>
      </w:tblPr>
      <w:tblGrid>
        <w:gridCol w:w="3116"/>
        <w:gridCol w:w="3117"/>
        <w:gridCol w:w="3117"/>
      </w:tblGrid>
      <w:tr w:rsidR="009A7FD3" w:rsidRPr="009A7FD3" w14:paraId="5E408934" w14:textId="77777777" w:rsidTr="009A7FD3">
        <w:trPr>
          <w:tblHeader/>
        </w:trPr>
        <w:tc>
          <w:tcPr>
            <w:tcW w:w="3116" w:type="dxa"/>
          </w:tcPr>
          <w:p w14:paraId="446F65CE" w14:textId="77777777" w:rsidR="009A7FD3" w:rsidRPr="009A7FD3" w:rsidRDefault="009A7FD3" w:rsidP="009A7FD3">
            <w:pPr>
              <w:jc w:val="center"/>
              <w:rPr>
                <w:b/>
                <w:bCs/>
              </w:rPr>
            </w:pPr>
            <w:r w:rsidRPr="009A7FD3">
              <w:rPr>
                <w:b/>
                <w:bCs/>
              </w:rPr>
              <w:t>Groups</w:t>
            </w:r>
          </w:p>
        </w:tc>
        <w:tc>
          <w:tcPr>
            <w:tcW w:w="3117" w:type="dxa"/>
          </w:tcPr>
          <w:p w14:paraId="00A1627C" w14:textId="77777777" w:rsidR="009A7FD3" w:rsidRPr="009A7FD3" w:rsidRDefault="009A7FD3" w:rsidP="009A7FD3">
            <w:pPr>
              <w:jc w:val="center"/>
              <w:rPr>
                <w:b/>
                <w:bCs/>
              </w:rPr>
            </w:pPr>
            <w:r w:rsidRPr="009A7FD3">
              <w:rPr>
                <w:b/>
                <w:bCs/>
              </w:rPr>
              <w:t>Young (n=10)</w:t>
            </w:r>
          </w:p>
        </w:tc>
        <w:tc>
          <w:tcPr>
            <w:tcW w:w="3117" w:type="dxa"/>
          </w:tcPr>
          <w:p w14:paraId="4A4BEFEF" w14:textId="77777777" w:rsidR="009A7FD3" w:rsidRPr="009A7FD3" w:rsidRDefault="009A7FD3" w:rsidP="009A7FD3">
            <w:pPr>
              <w:jc w:val="center"/>
              <w:rPr>
                <w:b/>
                <w:bCs/>
              </w:rPr>
            </w:pPr>
            <w:r w:rsidRPr="009A7FD3">
              <w:rPr>
                <w:b/>
                <w:bCs/>
              </w:rPr>
              <w:t>Old (n=12)</w:t>
            </w:r>
          </w:p>
        </w:tc>
      </w:tr>
      <w:tr w:rsidR="009A7FD3" w14:paraId="572AC222" w14:textId="77777777" w:rsidTr="009C53BF">
        <w:tc>
          <w:tcPr>
            <w:tcW w:w="3116" w:type="dxa"/>
          </w:tcPr>
          <w:p w14:paraId="6CDC6BFA" w14:textId="77777777" w:rsidR="009A7FD3" w:rsidRPr="009A7FD3" w:rsidRDefault="009A7FD3" w:rsidP="009C53BF">
            <w:pPr>
              <w:rPr>
                <w:b/>
                <w:bCs/>
              </w:rPr>
            </w:pPr>
            <w:r w:rsidRPr="009A7FD3">
              <w:rPr>
                <w:b/>
                <w:bCs/>
              </w:rPr>
              <w:t>Age (yrs)</w:t>
            </w:r>
          </w:p>
        </w:tc>
        <w:tc>
          <w:tcPr>
            <w:tcW w:w="3117" w:type="dxa"/>
          </w:tcPr>
          <w:p w14:paraId="48F1E787" w14:textId="77777777" w:rsidR="009A7FD3" w:rsidRDefault="009A7FD3" w:rsidP="009A7FD3">
            <w:r>
              <w:t>29.3 ± 4.8</w:t>
            </w:r>
          </w:p>
          <w:p w14:paraId="7EB8086A" w14:textId="034BFEFD" w:rsidR="009A7FD3" w:rsidRDefault="009A7FD3" w:rsidP="009A7FD3">
            <w:r>
              <w:t>(range: 22-35)</w:t>
            </w:r>
          </w:p>
        </w:tc>
        <w:tc>
          <w:tcPr>
            <w:tcW w:w="3117" w:type="dxa"/>
          </w:tcPr>
          <w:p w14:paraId="2FC1C148" w14:textId="77777777" w:rsidR="009A7FD3" w:rsidRDefault="009A7FD3" w:rsidP="009A7FD3">
            <w:r>
              <w:t>70.3 ± 9.5</w:t>
            </w:r>
          </w:p>
          <w:p w14:paraId="128A1A97" w14:textId="3720B96E" w:rsidR="009A7FD3" w:rsidRDefault="009A7FD3" w:rsidP="009A7FD3">
            <w:r>
              <w:t>(range: 57-85)</w:t>
            </w:r>
          </w:p>
        </w:tc>
      </w:tr>
    </w:tbl>
    <w:p w14:paraId="3B8B8D65" w14:textId="73BC244B" w:rsidR="009A7FD3" w:rsidRDefault="009A7FD3" w:rsidP="009A7FD3">
      <w:r>
        <w:t>{/Table}</w:t>
      </w:r>
    </w:p>
    <w:p w14:paraId="1E449EF3" w14:textId="7F75CE56" w:rsidR="007265B2" w:rsidRDefault="009A7FD3" w:rsidP="007265B2">
      <w:r>
        <w:lastRenderedPageBreak/>
        <w:t>{Slide 21}</w:t>
      </w:r>
    </w:p>
    <w:p w14:paraId="5DBA7E1B" w14:textId="335B4C7A" w:rsidR="00FC77C7" w:rsidRDefault="00FC77C7" w:rsidP="00FC77C7">
      <w:pPr>
        <w:pStyle w:val="Titre3"/>
      </w:pPr>
      <w:bookmarkStart w:id="23" w:name="_Toc220941299"/>
      <w:r w:rsidRPr="00FC77C7">
        <w:t>2008 Study Experiment 2: Results</w:t>
      </w:r>
      <w:bookmarkEnd w:id="23"/>
    </w:p>
    <w:p w14:paraId="6E397D84" w14:textId="33ED66C8" w:rsidR="00FC77C7" w:rsidRPr="00FC77C7" w:rsidRDefault="00FC77C7" w:rsidP="00FC77C7">
      <w:pPr>
        <w:rPr>
          <w:b/>
          <w:bCs/>
        </w:rPr>
      </w:pPr>
      <w:r w:rsidRPr="00FC77C7">
        <w:rPr>
          <w:b/>
          <w:bCs/>
        </w:rPr>
        <w:t>Ring Chart</w:t>
      </w:r>
    </w:p>
    <w:p w14:paraId="052B2DE3" w14:textId="77777777" w:rsidR="00FC77C7" w:rsidRDefault="00FC77C7" w:rsidP="00FC77C7">
      <w:r>
        <w:t>{Chart not described}</w:t>
      </w:r>
    </w:p>
    <w:p w14:paraId="785F3BE0" w14:textId="648C0A1F" w:rsidR="00FC77C7" w:rsidRPr="00FC77C7" w:rsidRDefault="00FC77C7" w:rsidP="00FC77C7">
      <w:pPr>
        <w:rPr>
          <w:b/>
          <w:bCs/>
        </w:rPr>
      </w:pPr>
      <w:r w:rsidRPr="00FC77C7">
        <w:rPr>
          <w:b/>
          <w:bCs/>
        </w:rPr>
        <w:t>Dot Chart</w:t>
      </w:r>
    </w:p>
    <w:p w14:paraId="5AFAA45E" w14:textId="33877252" w:rsidR="00FC77C7" w:rsidRDefault="00FC77C7" w:rsidP="00FC77C7">
      <w:r>
        <w:t>{Chart not described}</w:t>
      </w:r>
    </w:p>
    <w:p w14:paraId="2DDCEEAD" w14:textId="18B359C4" w:rsidR="00FC77C7" w:rsidRDefault="00FC77C7" w:rsidP="00FC77C7">
      <w:r>
        <w:t>{Slide 22}</w:t>
      </w:r>
    </w:p>
    <w:p w14:paraId="57AE70F0" w14:textId="7F702CE0" w:rsidR="00FC77C7" w:rsidRDefault="00FC77C7" w:rsidP="00FC77C7">
      <w:pPr>
        <w:pStyle w:val="Titre3"/>
      </w:pPr>
      <w:bookmarkStart w:id="24" w:name="_Toc220941300"/>
      <w:r w:rsidRPr="00FC77C7">
        <w:t>Pianist Study: Results</w:t>
      </w:r>
      <w:bookmarkEnd w:id="24"/>
    </w:p>
    <w:p w14:paraId="42D726E9" w14:textId="77777777" w:rsidR="00FC77C7" w:rsidRPr="00FC77C7" w:rsidRDefault="00FC77C7" w:rsidP="00FC77C7">
      <w:pPr>
        <w:rPr>
          <w:b/>
          <w:bCs/>
        </w:rPr>
      </w:pPr>
      <w:r w:rsidRPr="00FC77C7">
        <w:rPr>
          <w:b/>
          <w:bCs/>
        </w:rPr>
        <w:t>Ring Chart</w:t>
      </w:r>
    </w:p>
    <w:p w14:paraId="52FC9A33" w14:textId="77777777" w:rsidR="00FC77C7" w:rsidRDefault="00FC77C7" w:rsidP="00FC77C7">
      <w:r>
        <w:t>{Chart not described}</w:t>
      </w:r>
    </w:p>
    <w:p w14:paraId="3FB48366" w14:textId="77777777" w:rsidR="00FC77C7" w:rsidRPr="00FC77C7" w:rsidRDefault="00FC77C7" w:rsidP="00FC77C7">
      <w:pPr>
        <w:rPr>
          <w:b/>
          <w:bCs/>
        </w:rPr>
      </w:pPr>
      <w:r w:rsidRPr="00FC77C7">
        <w:rPr>
          <w:b/>
          <w:bCs/>
        </w:rPr>
        <w:t>Dot Chart</w:t>
      </w:r>
    </w:p>
    <w:p w14:paraId="0B21B6FA" w14:textId="77777777" w:rsidR="00FC77C7" w:rsidRDefault="00FC77C7" w:rsidP="00FC77C7">
      <w:r>
        <w:t>{Chart not described}</w:t>
      </w:r>
    </w:p>
    <w:p w14:paraId="6AB1D221" w14:textId="5D9B1F15" w:rsidR="00FC77C7" w:rsidRDefault="00FC77C7" w:rsidP="00FC77C7">
      <w:r>
        <w:t>{Slide 23}</w:t>
      </w:r>
    </w:p>
    <w:p w14:paraId="75B7B7CE" w14:textId="316FCE78" w:rsidR="00FC77C7" w:rsidRDefault="00FC77C7" w:rsidP="00FC77C7">
      <w:pPr>
        <w:pStyle w:val="Titre2"/>
      </w:pPr>
      <w:bookmarkStart w:id="25" w:name="_Toc220941301"/>
      <w:r>
        <w:t>Implications</w:t>
      </w:r>
      <w:bookmarkEnd w:id="25"/>
    </w:p>
    <w:p w14:paraId="469A484E" w14:textId="32E8ABB5" w:rsidR="00FC77C7" w:rsidRDefault="00FC77C7" w:rsidP="00FC77C7">
      <w:pPr>
        <w:pStyle w:val="Liste"/>
      </w:pPr>
      <w:r>
        <w:t>Lifelong experience with focused attention to touch may act to preserve tactile acuity into old age, for both blind and sighted subjects.</w:t>
      </w:r>
    </w:p>
    <w:p w14:paraId="2334D782" w14:textId="231000B1" w:rsidR="00FC77C7" w:rsidRDefault="00FC77C7" w:rsidP="00FC77C7">
      <w:pPr>
        <w:pStyle w:val="Liste"/>
      </w:pPr>
      <w:r>
        <w:t>Blind readers have adequate tactile acuity for proficient Braille reading into old age.</w:t>
      </w:r>
    </w:p>
    <w:p w14:paraId="09A4537B" w14:textId="274A2119" w:rsidR="00FC77C7" w:rsidRDefault="00FC77C7" w:rsidP="00FC77C7">
      <w:pPr>
        <w:pStyle w:val="Liste"/>
      </w:pPr>
      <w:r>
        <w:t>The age-related loss in tactile acuity among sighted subjects means that by their mid 70s, Braille symbols are at or beyond the acuity limit.</w:t>
      </w:r>
    </w:p>
    <w:p w14:paraId="7670DC03" w14:textId="79360BC4" w:rsidR="00FC77C7" w:rsidRPr="00FC77C7" w:rsidRDefault="00FC77C7" w:rsidP="00FC77C7">
      <w:r>
        <w:t>{Slide 24}</w:t>
      </w:r>
    </w:p>
    <w:p w14:paraId="49928C38" w14:textId="1351693A" w:rsidR="007265B2" w:rsidRDefault="007265B2" w:rsidP="009A7FD3">
      <w:pPr>
        <w:pStyle w:val="Titre2"/>
      </w:pPr>
      <w:bookmarkStart w:id="26" w:name="_Toc220941302"/>
      <w:r>
        <w:t>Conclusions</w:t>
      </w:r>
      <w:bookmarkEnd w:id="26"/>
    </w:p>
    <w:p w14:paraId="161A262D" w14:textId="3354BB37" w:rsidR="007265B2" w:rsidRDefault="007265B2" w:rsidP="009A7FD3">
      <w:pPr>
        <w:pStyle w:val="Liste"/>
      </w:pPr>
      <w:r>
        <w:lastRenderedPageBreak/>
        <w:t>Historically, print accessibility has been a major problem for people with impaired vision. Modern technology has vastly improved options for text access through digital print, audio, and braille.</w:t>
      </w:r>
    </w:p>
    <w:p w14:paraId="04373A0F" w14:textId="74E0CBEE" w:rsidR="007265B2" w:rsidRDefault="007265B2" w:rsidP="009A7FD3">
      <w:pPr>
        <w:pStyle w:val="Liste"/>
      </w:pPr>
      <w:r>
        <w:t>MNREAD and other research methods have been developed to study and improve low-vision reading.</w:t>
      </w:r>
    </w:p>
    <w:p w14:paraId="55BAFD48" w14:textId="646B90B5" w:rsidR="007265B2" w:rsidRDefault="007265B2" w:rsidP="009A7FD3">
      <w:pPr>
        <w:pStyle w:val="Liste"/>
      </w:pPr>
      <w:r>
        <w:t>MNREAD has also been used to measure braille reading speed and compare it with print reading by people with normal vision and low vision.</w:t>
      </w:r>
    </w:p>
    <w:p w14:paraId="20423CA5" w14:textId="1C097F5F" w:rsidR="003002DC" w:rsidRPr="003002DC" w:rsidRDefault="007265B2" w:rsidP="009A7FD3">
      <w:pPr>
        <w:pStyle w:val="Liste"/>
      </w:pPr>
      <w:r>
        <w:t>While most sighted people exhibit declining tactile acuity across the lifespan, blind or sighted people who use touch intensively throughout their lives appear to retain high tactile acuity into old age.</w:t>
      </w:r>
    </w:p>
    <w:sectPr w:rsidR="003002DC" w:rsidRPr="003002DC" w:rsidSect="00930F2F">
      <w:footerReference w:type="even"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AC8A" w14:textId="77777777" w:rsidR="00C90D0F" w:rsidRDefault="00C90D0F">
      <w:r>
        <w:separator/>
      </w:r>
    </w:p>
    <w:p w14:paraId="1A9E3308" w14:textId="77777777" w:rsidR="00C90D0F" w:rsidRDefault="00C90D0F"/>
    <w:p w14:paraId="421867FD" w14:textId="77777777" w:rsidR="00C90D0F" w:rsidRDefault="00C90D0F"/>
    <w:p w14:paraId="3D5A2396" w14:textId="77777777" w:rsidR="00C90D0F" w:rsidRDefault="00C90D0F"/>
  </w:endnote>
  <w:endnote w:type="continuationSeparator" w:id="0">
    <w:p w14:paraId="086B5FEB" w14:textId="77777777" w:rsidR="00C90D0F" w:rsidRDefault="00C90D0F">
      <w:r>
        <w:continuationSeparator/>
      </w:r>
    </w:p>
    <w:p w14:paraId="1A4B7724" w14:textId="77777777" w:rsidR="00C90D0F" w:rsidRDefault="00C90D0F"/>
    <w:p w14:paraId="5C265F77" w14:textId="77777777" w:rsidR="00C90D0F" w:rsidRDefault="00C90D0F"/>
    <w:p w14:paraId="47294BB2" w14:textId="77777777" w:rsidR="00C90D0F" w:rsidRDefault="00C9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4552" w14:textId="77777777" w:rsidR="00F22D10" w:rsidRDefault="00F22D10" w:rsidP="00442639">
    <w:pPr>
      <w:framePr w:wrap="around" w:vAnchor="text" w:hAnchor="margin" w:xAlign="right" w:y="1"/>
    </w:pPr>
    <w:r>
      <w:fldChar w:fldCharType="begin"/>
    </w:r>
    <w:r>
      <w:instrText xml:space="preserve">PAGE  </w:instrText>
    </w:r>
    <w:r>
      <w:fldChar w:fldCharType="end"/>
    </w:r>
  </w:p>
  <w:p w14:paraId="208F2160" w14:textId="77777777" w:rsidR="00F22D10" w:rsidRDefault="00F22D10" w:rsidP="00442639">
    <w:pPr>
      <w:ind w:right="360"/>
    </w:pPr>
  </w:p>
  <w:p w14:paraId="2E001766" w14:textId="77777777" w:rsidR="00F22D10" w:rsidRDefault="00F22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5591" w14:textId="77777777" w:rsidR="00C90D0F" w:rsidRDefault="00C90D0F">
      <w:r>
        <w:separator/>
      </w:r>
    </w:p>
    <w:p w14:paraId="321B6302" w14:textId="77777777" w:rsidR="00C90D0F" w:rsidRDefault="00C90D0F"/>
    <w:p w14:paraId="5FB21A91" w14:textId="77777777" w:rsidR="00C90D0F" w:rsidRDefault="00C90D0F"/>
  </w:footnote>
  <w:footnote w:type="continuationSeparator" w:id="0">
    <w:p w14:paraId="21B04519" w14:textId="77777777" w:rsidR="00C90D0F" w:rsidRDefault="00C90D0F">
      <w:r>
        <w:continuationSeparator/>
      </w:r>
    </w:p>
    <w:p w14:paraId="02578F53" w14:textId="77777777" w:rsidR="00C90D0F" w:rsidRDefault="00C90D0F"/>
    <w:p w14:paraId="74222250" w14:textId="77777777" w:rsidR="00C90D0F" w:rsidRDefault="00C90D0F"/>
    <w:p w14:paraId="5C8B5BFC" w14:textId="77777777" w:rsidR="00C90D0F" w:rsidRDefault="00C90D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89EA4060"/>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9404165">
    <w:abstractNumId w:val="0"/>
  </w:num>
  <w:num w:numId="2" w16cid:durableId="992872780">
    <w:abstractNumId w:val="2"/>
  </w:num>
  <w:num w:numId="3" w16cid:durableId="2118867755">
    <w:abstractNumId w:val="4"/>
  </w:num>
  <w:num w:numId="4" w16cid:durableId="1479344315">
    <w:abstractNumId w:val="8"/>
  </w:num>
  <w:num w:numId="5" w16cid:durableId="925068028">
    <w:abstractNumId w:val="5"/>
  </w:num>
  <w:num w:numId="6" w16cid:durableId="1134788441">
    <w:abstractNumId w:val="0"/>
    <w:lvlOverride w:ilvl="0">
      <w:startOverride w:val="1"/>
    </w:lvlOverride>
  </w:num>
  <w:num w:numId="7" w16cid:durableId="24331567">
    <w:abstractNumId w:val="0"/>
    <w:lvlOverride w:ilvl="0">
      <w:startOverride w:val="1"/>
    </w:lvlOverride>
  </w:num>
  <w:num w:numId="8" w16cid:durableId="1974747961">
    <w:abstractNumId w:val="7"/>
  </w:num>
  <w:num w:numId="9" w16cid:durableId="761754607">
    <w:abstractNumId w:val="3"/>
  </w:num>
  <w:num w:numId="10" w16cid:durableId="2057192812">
    <w:abstractNumId w:val="1"/>
  </w:num>
  <w:num w:numId="11" w16cid:durableId="2422222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9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348E"/>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23A5"/>
    <w:rsid w:val="000E27A9"/>
    <w:rsid w:val="000E2B95"/>
    <w:rsid w:val="000E3063"/>
    <w:rsid w:val="000E351C"/>
    <w:rsid w:val="000E37CE"/>
    <w:rsid w:val="000E3951"/>
    <w:rsid w:val="000E3BE1"/>
    <w:rsid w:val="000E3F6A"/>
    <w:rsid w:val="000E4BB6"/>
    <w:rsid w:val="000E4CBC"/>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925"/>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274DD"/>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4EC4"/>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2FC2"/>
    <w:rsid w:val="001B33F0"/>
    <w:rsid w:val="001B50D5"/>
    <w:rsid w:val="001B6873"/>
    <w:rsid w:val="001B6AEA"/>
    <w:rsid w:val="001B704E"/>
    <w:rsid w:val="001C03F1"/>
    <w:rsid w:val="001C0D49"/>
    <w:rsid w:val="001C1148"/>
    <w:rsid w:val="001C13F8"/>
    <w:rsid w:val="001C1782"/>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102"/>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542C"/>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E7821"/>
    <w:rsid w:val="002F1D0E"/>
    <w:rsid w:val="002F2FC8"/>
    <w:rsid w:val="002F3A3C"/>
    <w:rsid w:val="002F3F21"/>
    <w:rsid w:val="002F3FE4"/>
    <w:rsid w:val="002F4554"/>
    <w:rsid w:val="002F4A5A"/>
    <w:rsid w:val="002F4AD2"/>
    <w:rsid w:val="002F4AD9"/>
    <w:rsid w:val="002F58C8"/>
    <w:rsid w:val="002F6598"/>
    <w:rsid w:val="002F7520"/>
    <w:rsid w:val="002F764F"/>
    <w:rsid w:val="002F7658"/>
    <w:rsid w:val="002F77A3"/>
    <w:rsid w:val="002F78C1"/>
    <w:rsid w:val="002F7A35"/>
    <w:rsid w:val="002F7BFB"/>
    <w:rsid w:val="00300146"/>
    <w:rsid w:val="003002DC"/>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A0A"/>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2D48"/>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57"/>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1EA6"/>
    <w:rsid w:val="00492565"/>
    <w:rsid w:val="0049432F"/>
    <w:rsid w:val="00494A74"/>
    <w:rsid w:val="00494C81"/>
    <w:rsid w:val="004954AC"/>
    <w:rsid w:val="004955F4"/>
    <w:rsid w:val="00495D6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B22"/>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87"/>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4B8"/>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3202"/>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514"/>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D7A"/>
    <w:rsid w:val="00612ECF"/>
    <w:rsid w:val="00613F18"/>
    <w:rsid w:val="00614037"/>
    <w:rsid w:val="0061466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86EA1"/>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C3A"/>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F0C"/>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5B2"/>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E1F"/>
    <w:rsid w:val="00802CBF"/>
    <w:rsid w:val="0080327F"/>
    <w:rsid w:val="008035FA"/>
    <w:rsid w:val="0080370A"/>
    <w:rsid w:val="00803A83"/>
    <w:rsid w:val="00803F53"/>
    <w:rsid w:val="008046AB"/>
    <w:rsid w:val="008050BA"/>
    <w:rsid w:val="00805294"/>
    <w:rsid w:val="008054CA"/>
    <w:rsid w:val="00805921"/>
    <w:rsid w:val="00805E95"/>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64D"/>
    <w:rsid w:val="00823CA7"/>
    <w:rsid w:val="00825189"/>
    <w:rsid w:val="008251BD"/>
    <w:rsid w:val="0082589F"/>
    <w:rsid w:val="008260AE"/>
    <w:rsid w:val="008266D8"/>
    <w:rsid w:val="00826BF6"/>
    <w:rsid w:val="008276F1"/>
    <w:rsid w:val="00830783"/>
    <w:rsid w:val="00830EAA"/>
    <w:rsid w:val="00830EE9"/>
    <w:rsid w:val="008312FE"/>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4C70"/>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354A"/>
    <w:rsid w:val="008743B5"/>
    <w:rsid w:val="0087572B"/>
    <w:rsid w:val="0087723E"/>
    <w:rsid w:val="008778D4"/>
    <w:rsid w:val="008807A9"/>
    <w:rsid w:val="00882A26"/>
    <w:rsid w:val="008832AE"/>
    <w:rsid w:val="008837E7"/>
    <w:rsid w:val="0088392C"/>
    <w:rsid w:val="0088458B"/>
    <w:rsid w:val="00884715"/>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544"/>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95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A7FD3"/>
    <w:rsid w:val="009B0ACA"/>
    <w:rsid w:val="009B0BAB"/>
    <w:rsid w:val="009B0D0E"/>
    <w:rsid w:val="009B1A81"/>
    <w:rsid w:val="009B1EEC"/>
    <w:rsid w:val="009B29AB"/>
    <w:rsid w:val="009B3826"/>
    <w:rsid w:val="009B3F31"/>
    <w:rsid w:val="009B465A"/>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1E2"/>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A4F"/>
    <w:rsid w:val="00A17F49"/>
    <w:rsid w:val="00A20A17"/>
    <w:rsid w:val="00A2140B"/>
    <w:rsid w:val="00A22585"/>
    <w:rsid w:val="00A227BE"/>
    <w:rsid w:val="00A22D5E"/>
    <w:rsid w:val="00A2387F"/>
    <w:rsid w:val="00A24930"/>
    <w:rsid w:val="00A25217"/>
    <w:rsid w:val="00A2521C"/>
    <w:rsid w:val="00A256C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7D"/>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A6F"/>
    <w:rsid w:val="00AD232E"/>
    <w:rsid w:val="00AD2CD2"/>
    <w:rsid w:val="00AD4434"/>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36D"/>
    <w:rsid w:val="00B11B82"/>
    <w:rsid w:val="00B12205"/>
    <w:rsid w:val="00B12D9F"/>
    <w:rsid w:val="00B1326E"/>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29AD"/>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3EC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D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5AB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D0F"/>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1AC3"/>
    <w:rsid w:val="00CD50F6"/>
    <w:rsid w:val="00CD6141"/>
    <w:rsid w:val="00CD62F7"/>
    <w:rsid w:val="00CD6381"/>
    <w:rsid w:val="00CD6F79"/>
    <w:rsid w:val="00CD7959"/>
    <w:rsid w:val="00CD7E41"/>
    <w:rsid w:val="00CD7E6E"/>
    <w:rsid w:val="00CE0EEF"/>
    <w:rsid w:val="00CE1372"/>
    <w:rsid w:val="00CE13A5"/>
    <w:rsid w:val="00CE2221"/>
    <w:rsid w:val="00CE2799"/>
    <w:rsid w:val="00CE4D35"/>
    <w:rsid w:val="00CE59E9"/>
    <w:rsid w:val="00CE619C"/>
    <w:rsid w:val="00CE670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92D"/>
    <w:rsid w:val="00D341CA"/>
    <w:rsid w:val="00D3430C"/>
    <w:rsid w:val="00D3473A"/>
    <w:rsid w:val="00D3484D"/>
    <w:rsid w:val="00D349C9"/>
    <w:rsid w:val="00D35260"/>
    <w:rsid w:val="00D354B2"/>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2BF2"/>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2B9"/>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0D0"/>
    <w:rsid w:val="00DC7CBE"/>
    <w:rsid w:val="00DD167C"/>
    <w:rsid w:val="00DD3692"/>
    <w:rsid w:val="00DD3C6D"/>
    <w:rsid w:val="00DD42D5"/>
    <w:rsid w:val="00DD5F7E"/>
    <w:rsid w:val="00DD6B6A"/>
    <w:rsid w:val="00DD6EAF"/>
    <w:rsid w:val="00DE0634"/>
    <w:rsid w:val="00DE089A"/>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2C2"/>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6C90"/>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4E0"/>
    <w:rsid w:val="00FA4833"/>
    <w:rsid w:val="00FA486F"/>
    <w:rsid w:val="00FA5A6B"/>
    <w:rsid w:val="00FA5E00"/>
    <w:rsid w:val="00FA6C7E"/>
    <w:rsid w:val="00FA7FB7"/>
    <w:rsid w:val="00FB0059"/>
    <w:rsid w:val="00FB1D18"/>
    <w:rsid w:val="00FB4951"/>
    <w:rsid w:val="00FB5E69"/>
    <w:rsid w:val="00FB6419"/>
    <w:rsid w:val="00FB7ABC"/>
    <w:rsid w:val="00FC02F7"/>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C77C7"/>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ABF41"/>
  <w15:docId w15:val="{F0A39977-0363-40D3-8EDE-0B82557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A1"/>
    <w:rPr>
      <w:rFonts w:ascii="Arial" w:hAnsi="Arial"/>
      <w:sz w:val="24"/>
      <w:szCs w:val="24"/>
      <w:lang w:val="en-US" w:eastAsia="fr-FR"/>
    </w:rPr>
  </w:style>
  <w:style w:type="paragraph" w:styleId="Titre1">
    <w:name w:val="heading 1"/>
    <w:next w:val="Normal"/>
    <w:qFormat/>
    <w:rsid w:val="00FA44E0"/>
    <w:pPr>
      <w:spacing w:before="440"/>
      <w:jc w:val="center"/>
      <w:outlineLvl w:val="0"/>
    </w:pPr>
    <w:rPr>
      <w:rFonts w:ascii="Arial" w:hAnsi="Arial" w:cs="Arial"/>
      <w:b/>
      <w:bCs/>
      <w:kern w:val="32"/>
      <w:sz w:val="44"/>
      <w:szCs w:val="32"/>
      <w:lang w:val="en-US" w:eastAsia="fr-FR"/>
    </w:rPr>
  </w:style>
  <w:style w:type="paragraph" w:styleId="Titre2">
    <w:name w:val="heading 2"/>
    <w:basedOn w:val="Normal"/>
    <w:next w:val="Normal"/>
    <w:qFormat/>
    <w:rsid w:val="00FA44E0"/>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FA44E0"/>
    <w:pPr>
      <w:spacing w:before="320"/>
      <w:outlineLvl w:val="3"/>
    </w:pPr>
    <w:rPr>
      <w:bCs/>
      <w:i/>
      <w:sz w:val="32"/>
      <w:szCs w:val="28"/>
    </w:rPr>
  </w:style>
  <w:style w:type="paragraph" w:styleId="Titre5">
    <w:name w:val="heading 5"/>
    <w:basedOn w:val="Normal"/>
    <w:next w:val="Normal"/>
    <w:qFormat/>
    <w:rsid w:val="00FA44E0"/>
    <w:pPr>
      <w:outlineLvl w:val="4"/>
    </w:pPr>
    <w:rPr>
      <w:b/>
      <w:bCs/>
      <w:iCs/>
      <w:szCs w:val="26"/>
    </w:rPr>
  </w:style>
  <w:style w:type="paragraph" w:styleId="Titre6">
    <w:name w:val="heading 6"/>
    <w:basedOn w:val="Normal"/>
    <w:next w:val="Normal"/>
    <w:qFormat/>
    <w:rsid w:val="00FA44E0"/>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qFormat/>
    <w:rsid w:val="00FA44E0"/>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styleId="Lienhypertextesuivivisit">
    <w:name w:val="FollowedHyperlink"/>
    <w:basedOn w:val="Policepardfaut"/>
    <w:rsid w:val="00A71451"/>
    <w:rPr>
      <w:color w:val="800080" w:themeColor="followedHyperlink"/>
      <w:u w:val="single"/>
    </w:rPr>
  </w:style>
  <w:style w:type="character" w:customStyle="1" w:styleId="Titre4Car">
    <w:name w:val="Titre 4 Car"/>
    <w:link w:val="Titre4"/>
    <w:rsid w:val="00FA44E0"/>
    <w:rPr>
      <w:rFonts w:ascii="Arial" w:hAnsi="Arial"/>
      <w:bCs/>
      <w:i/>
      <w:sz w:val="32"/>
      <w:szCs w:val="28"/>
      <w:lang w:val="en-US" w:eastAsia="fr-FR"/>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CE0EEF"/>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A44E0"/>
    <w:pPr>
      <w:numPr>
        <w:numId w:val="5"/>
      </w:numPr>
    </w:pPr>
  </w:style>
  <w:style w:type="paragraph" w:styleId="Titre">
    <w:name w:val="Title"/>
    <w:basedOn w:val="Normal"/>
    <w:next w:val="Normal"/>
    <w:link w:val="TitreCar"/>
    <w:qFormat/>
    <w:rsid w:val="000E27A9"/>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0E27A9"/>
    <w:rPr>
      <w:rFonts w:ascii="Arial" w:eastAsiaTheme="majorEastAsia" w:hAnsi="Arial" w:cstheme="majorBidi"/>
      <w:b/>
      <w:spacing w:val="5"/>
      <w:kern w:val="28"/>
      <w:sz w:val="44"/>
      <w:szCs w:val="52"/>
      <w:lang w:val="en-US" w:eastAsia="fr-FR"/>
    </w:rPr>
  </w:style>
  <w:style w:type="paragraph" w:customStyle="1" w:styleId="Retrait03">
    <w:name w:val="Retrait 0.3"/>
    <w:basedOn w:val="Normal"/>
    <w:next w:val="Normal"/>
    <w:qFormat/>
    <w:rsid w:val="00FA44E0"/>
    <w:pPr>
      <w:ind w:left="432"/>
    </w:pPr>
    <w:rPr>
      <w:lang w:eastAsia="fr-CA"/>
    </w:rPr>
  </w:style>
  <w:style w:type="paragraph" w:customStyle="1" w:styleId="Retrait06">
    <w:name w:val="Retrait 0.6"/>
    <w:basedOn w:val="Normal"/>
    <w:next w:val="Normal"/>
    <w:qFormat/>
    <w:rsid w:val="00FA44E0"/>
    <w:pPr>
      <w:ind w:left="864"/>
    </w:pPr>
  </w:style>
  <w:style w:type="paragraph" w:customStyle="1" w:styleId="Retrait09">
    <w:name w:val="Retrait 0.9"/>
    <w:basedOn w:val="Normal"/>
    <w:next w:val="Normal"/>
    <w:qFormat/>
    <w:rsid w:val="00FA44E0"/>
    <w:pPr>
      <w:ind w:left="1296"/>
    </w:pPr>
  </w:style>
  <w:style w:type="paragraph" w:customStyle="1" w:styleId="Retrait12">
    <w:name w:val="Retrait 1.2"/>
    <w:basedOn w:val="Normal"/>
    <w:next w:val="Normal"/>
    <w:qFormat/>
    <w:rsid w:val="000E27A9"/>
    <w:pPr>
      <w:ind w:left="1728"/>
    </w:pPr>
  </w:style>
  <w:style w:type="paragraph" w:customStyle="1" w:styleId="Listenumrosplusieursniveaux">
    <w:name w:val="Liste à numéros plusieurs niveaux"/>
    <w:basedOn w:val="Normal"/>
    <w:next w:val="Normal"/>
    <w:qFormat/>
    <w:rsid w:val="00FA44E0"/>
    <w:pPr>
      <w:numPr>
        <w:numId w:val="10"/>
      </w:numPr>
    </w:pPr>
  </w:style>
  <w:style w:type="paragraph" w:styleId="TM1">
    <w:name w:val="toc 1"/>
    <w:basedOn w:val="Normal"/>
    <w:next w:val="Normal"/>
    <w:autoRedefine/>
    <w:uiPriority w:val="39"/>
    <w:unhideWhenUsed/>
    <w:rsid w:val="002A542C"/>
    <w:pPr>
      <w:spacing w:after="100"/>
    </w:pPr>
  </w:style>
  <w:style w:type="paragraph" w:styleId="TM2">
    <w:name w:val="toc 2"/>
    <w:basedOn w:val="Normal"/>
    <w:next w:val="Normal"/>
    <w:autoRedefine/>
    <w:uiPriority w:val="39"/>
    <w:unhideWhenUsed/>
    <w:rsid w:val="002A542C"/>
    <w:pPr>
      <w:spacing w:after="100"/>
      <w:ind w:left="240"/>
    </w:pPr>
  </w:style>
  <w:style w:type="character" w:styleId="Mentionnonrsolue">
    <w:name w:val="Unresolved Mention"/>
    <w:basedOn w:val="Policepardfaut"/>
    <w:uiPriority w:val="99"/>
    <w:semiHidden/>
    <w:unhideWhenUsed/>
    <w:rsid w:val="007265B2"/>
    <w:rPr>
      <w:color w:val="605E5C"/>
      <w:shd w:val="clear" w:color="auto" w:fill="E1DFDD"/>
    </w:rPr>
  </w:style>
  <w:style w:type="paragraph" w:styleId="TM3">
    <w:name w:val="toc 3"/>
    <w:basedOn w:val="Normal"/>
    <w:next w:val="Normal"/>
    <w:autoRedefine/>
    <w:uiPriority w:val="39"/>
    <w:unhideWhenUsed/>
    <w:rsid w:val="00FC77C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gge@umn.edu" TargetMode="External"/><Relationship Id="rId4" Type="http://schemas.openxmlformats.org/officeDocument/2006/relationships/settings" Target="settings.xml"/><Relationship Id="rId9" Type="http://schemas.openxmlformats.org/officeDocument/2006/relationships/hyperlink" Target="https://legge.psych.um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esktop\Gabarit%20E-text_a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A8354D-CD16-490A-8D85-5C83E1DA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E-text_an.dotm</Template>
  <TotalTime>7</TotalTime>
  <Pages>12</Pages>
  <Words>1253</Words>
  <Characters>7006</Characters>
  <Application>Microsoft Office Word</Application>
  <DocSecurity>0</DocSecurity>
  <Lines>281</Lines>
  <Paragraphs>236</Paragraphs>
  <ScaleCrop>false</ScaleCrop>
  <HeadingPairs>
    <vt:vector size="2" baseType="variant">
      <vt:variant>
        <vt:lpstr>Titre</vt:lpstr>
      </vt:variant>
      <vt:variant>
        <vt:i4>1</vt:i4>
      </vt:variant>
    </vt:vector>
  </HeadingPairs>
  <TitlesOfParts>
    <vt:vector size="1" baseType="lpstr">
      <vt:lpstr>AI Scene CAMM: Web-based platform to assist clinicians in measuring environmental features during real-world travel</vt:lpstr>
    </vt:vector>
  </TitlesOfParts>
  <Company>Institut Nazareth et Louis-Braille</Company>
  <LinksUpToDate>false</LinksUpToDate>
  <CharactersWithSpaces>8080</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with Impaired Vision: Personal and Scientific Perspectives</dc:title>
  <dc:creator>Annie AIMS. Rousseau</dc:creator>
  <cp:lastModifiedBy>Annie Rousseau (CISSSMC16)</cp:lastModifiedBy>
  <cp:revision>3</cp:revision>
  <cp:lastPrinted>2017-06-07T12:27:00Z</cp:lastPrinted>
  <dcterms:created xsi:type="dcterms:W3CDTF">2026-02-03T16:52:00Z</dcterms:created>
  <dcterms:modified xsi:type="dcterms:W3CDTF">2026-02-03T20:35:00Z</dcterms:modified>
</cp:coreProperties>
</file>