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FB" w:rsidRPr="00C149C7" w:rsidRDefault="00F74AA7" w:rsidP="00F13BFB">
      <w:pPr>
        <w:rPr>
          <w:rFonts w:cstheme="minorHAnsi"/>
        </w:rPr>
      </w:pPr>
      <w:r w:rsidRPr="00C149C7">
        <w:rPr>
          <w:rFonts w:cstheme="minorHAnsi"/>
          <w:b/>
        </w:rPr>
        <w:t>Dans la partie supérieure de l’affiche</w:t>
      </w:r>
      <w:r w:rsidRPr="00C149C7">
        <w:rPr>
          <w:rFonts w:cstheme="minorHAnsi"/>
        </w:rPr>
        <w:t>, se trouvent le l</w:t>
      </w:r>
      <w:r w:rsidR="00696267" w:rsidRPr="00C149C7">
        <w:rPr>
          <w:rFonts w:cstheme="minorHAnsi"/>
        </w:rPr>
        <w:t>ogo de V-</w:t>
      </w:r>
      <w:proofErr w:type="spellStart"/>
      <w:r w:rsidR="00696267" w:rsidRPr="00C149C7">
        <w:rPr>
          <w:rFonts w:cstheme="minorHAnsi"/>
        </w:rPr>
        <w:t>TeDDS</w:t>
      </w:r>
      <w:proofErr w:type="spellEnd"/>
      <w:r w:rsidRPr="00C149C7">
        <w:rPr>
          <w:rFonts w:cstheme="minorHAnsi"/>
        </w:rPr>
        <w:t xml:space="preserve">, le </w:t>
      </w:r>
      <w:r w:rsidR="00696267" w:rsidRPr="00C149C7">
        <w:rPr>
          <w:rFonts w:cstheme="minorHAnsi"/>
        </w:rPr>
        <w:t>t</w:t>
      </w:r>
      <w:r w:rsidR="00FE7BAF" w:rsidRPr="00C149C7">
        <w:rPr>
          <w:rFonts w:cstheme="minorHAnsi"/>
        </w:rPr>
        <w:t>itre de l’affiche</w:t>
      </w:r>
      <w:r w:rsidRPr="00C149C7">
        <w:rPr>
          <w:rFonts w:cstheme="minorHAnsi"/>
        </w:rPr>
        <w:t xml:space="preserve"> qui est </w:t>
      </w:r>
      <w:r w:rsidR="00FE7BAF" w:rsidRPr="00C149C7">
        <w:rPr>
          <w:rFonts w:cstheme="minorHAnsi"/>
          <w:i/>
        </w:rPr>
        <w:t>V-</w:t>
      </w:r>
      <w:proofErr w:type="spellStart"/>
      <w:r w:rsidR="00FE7BAF" w:rsidRPr="00C149C7">
        <w:rPr>
          <w:rFonts w:cstheme="minorHAnsi"/>
          <w:i/>
        </w:rPr>
        <w:t>teDDS</w:t>
      </w:r>
      <w:proofErr w:type="spellEnd"/>
      <w:r w:rsidR="00FE7BAF" w:rsidRPr="00C149C7">
        <w:rPr>
          <w:rFonts w:cstheme="minorHAnsi"/>
          <w:i/>
        </w:rPr>
        <w:t>, un projet de veille technologique mobilisateur</w:t>
      </w:r>
      <w:r w:rsidRPr="00C149C7">
        <w:rPr>
          <w:rFonts w:cstheme="minorHAnsi"/>
          <w:i/>
        </w:rPr>
        <w:t xml:space="preserve"> </w:t>
      </w:r>
      <w:r w:rsidRPr="00C149C7">
        <w:rPr>
          <w:rFonts w:cstheme="minorHAnsi"/>
        </w:rPr>
        <w:t>ainsi que les</w:t>
      </w:r>
      <w:r w:rsidRPr="00C149C7">
        <w:rPr>
          <w:rFonts w:cstheme="minorHAnsi"/>
          <w:i/>
        </w:rPr>
        <w:t xml:space="preserve"> </w:t>
      </w:r>
      <w:r w:rsidRPr="00C149C7">
        <w:rPr>
          <w:rFonts w:cstheme="minorHAnsi"/>
        </w:rPr>
        <w:t>a</w:t>
      </w:r>
      <w:r w:rsidR="00F13BFB" w:rsidRPr="00C149C7">
        <w:rPr>
          <w:rFonts w:cstheme="minorHAnsi"/>
        </w:rPr>
        <w:t>uteurs : Amélie Desnoyers</w:t>
      </w:r>
      <w:r w:rsidR="00797AA5" w:rsidRPr="00C149C7">
        <w:rPr>
          <w:rFonts w:cstheme="minorHAnsi"/>
        </w:rPr>
        <w:t xml:space="preserve">, </w:t>
      </w:r>
      <w:r w:rsidR="00F13BFB" w:rsidRPr="00C149C7">
        <w:rPr>
          <w:rFonts w:cstheme="minorHAnsi"/>
        </w:rPr>
        <w:t xml:space="preserve">APPR et Marie-Claire Lemire, SRDV, de l’Institut Nazareth et Louis-Braille du CISSS de la Montérégie-Centre ainsi que Walter </w:t>
      </w:r>
      <w:proofErr w:type="spellStart"/>
      <w:r w:rsidR="00F13BFB" w:rsidRPr="00C149C7">
        <w:rPr>
          <w:rFonts w:cstheme="minorHAnsi"/>
        </w:rPr>
        <w:t>Wittich</w:t>
      </w:r>
      <w:proofErr w:type="spellEnd"/>
      <w:r w:rsidR="00F13BFB" w:rsidRPr="00C149C7">
        <w:rPr>
          <w:rFonts w:cstheme="minorHAnsi"/>
        </w:rPr>
        <w:t xml:space="preserve">, professeur-chercheur à l’École d’optométrie, Université de Montréal et au Centre de recherche interdisciplinaire en réadaptation du Montréal métropolitain (CRIR). </w:t>
      </w:r>
    </w:p>
    <w:p w:rsidR="00F74AA7" w:rsidRPr="00C149C7" w:rsidRDefault="00F74AA7" w:rsidP="00F13BFB">
      <w:pPr>
        <w:rPr>
          <w:rFonts w:cstheme="minorHAnsi"/>
          <w:b/>
        </w:rPr>
      </w:pPr>
      <w:r w:rsidRPr="00C149C7">
        <w:rPr>
          <w:rFonts w:cstheme="minorHAnsi"/>
          <w:b/>
        </w:rPr>
        <w:t>La partie centrale de l’affiche</w:t>
      </w:r>
      <w:r w:rsidRPr="00C149C7">
        <w:rPr>
          <w:rFonts w:cstheme="minorHAnsi"/>
        </w:rPr>
        <w:t xml:space="preserve"> </w:t>
      </w:r>
      <w:r w:rsidR="00DD364C" w:rsidRPr="00C149C7">
        <w:rPr>
          <w:rFonts w:cstheme="minorHAnsi"/>
        </w:rPr>
        <w:t>présente</w:t>
      </w:r>
      <w:r w:rsidRPr="00C149C7">
        <w:rPr>
          <w:rFonts w:cstheme="minorHAnsi"/>
        </w:rPr>
        <w:t xml:space="preserve"> le contenu principal décrit ci-dessous.</w:t>
      </w:r>
    </w:p>
    <w:p w:rsidR="00E51245" w:rsidRPr="00C149C7" w:rsidRDefault="00E51245" w:rsidP="00F13BFB">
      <w:pPr>
        <w:rPr>
          <w:rFonts w:cstheme="minorHAnsi"/>
        </w:rPr>
      </w:pPr>
      <w:r w:rsidRPr="00C149C7">
        <w:rPr>
          <w:rFonts w:cstheme="minorHAnsi"/>
          <w:b/>
        </w:rPr>
        <w:t>Sous-titre</w:t>
      </w:r>
      <w:r w:rsidRPr="00C149C7">
        <w:rPr>
          <w:rFonts w:cstheme="minorHAnsi"/>
        </w:rPr>
        <w:t> : Évaluation du dispositif de navigation NOA : les étapes</w:t>
      </w:r>
    </w:p>
    <w:p w:rsidR="0045799D" w:rsidRPr="00C149C7" w:rsidRDefault="00E51245" w:rsidP="00E51245">
      <w:pPr>
        <w:rPr>
          <w:rFonts w:cstheme="minorHAnsi"/>
        </w:rPr>
      </w:pPr>
      <w:r w:rsidRPr="00C149C7">
        <w:rPr>
          <w:rFonts w:cstheme="minorHAnsi"/>
          <w:b/>
        </w:rPr>
        <w:t>Étape 1</w:t>
      </w:r>
      <w:r w:rsidRPr="00C149C7">
        <w:rPr>
          <w:rFonts w:cstheme="minorHAnsi"/>
        </w:rPr>
        <w:t> : Francine Baril, technicienne en documentation, signale une publication sur le dispositif</w:t>
      </w:r>
      <w:r w:rsidR="006E16C7" w:rsidRPr="00C149C7">
        <w:rPr>
          <w:rFonts w:cstheme="minorHAnsi"/>
        </w:rPr>
        <w:t>. Q</w:t>
      </w:r>
      <w:r w:rsidRPr="00C149C7">
        <w:rPr>
          <w:rFonts w:cstheme="minorHAnsi"/>
        </w:rPr>
        <w:t xml:space="preserve">u’est-ce que NOA? Il s’agit d’un dispositif à la mobilité ayant pour fonctionnalités </w:t>
      </w:r>
      <w:r w:rsidR="006E16C7" w:rsidRPr="00C149C7">
        <w:rPr>
          <w:rFonts w:cstheme="minorHAnsi"/>
        </w:rPr>
        <w:t xml:space="preserve">principales </w:t>
      </w:r>
      <w:r w:rsidRPr="00C149C7">
        <w:rPr>
          <w:rFonts w:cstheme="minorHAnsi"/>
        </w:rPr>
        <w:t>la d</w:t>
      </w:r>
      <w:r w:rsidR="00AA6BF0" w:rsidRPr="00C149C7">
        <w:rPr>
          <w:rFonts w:cstheme="minorHAnsi"/>
        </w:rPr>
        <w:t>étection d’obstacles en temps réel</w:t>
      </w:r>
      <w:r w:rsidRPr="00C149C7">
        <w:rPr>
          <w:rFonts w:cstheme="minorHAnsi"/>
        </w:rPr>
        <w:t>, la n</w:t>
      </w:r>
      <w:r w:rsidR="00AA6BF0" w:rsidRPr="00C149C7">
        <w:rPr>
          <w:rFonts w:cstheme="minorHAnsi"/>
        </w:rPr>
        <w:t>avigation GPS</w:t>
      </w:r>
      <w:r w:rsidRPr="00C149C7">
        <w:rPr>
          <w:rFonts w:cstheme="minorHAnsi"/>
        </w:rPr>
        <w:t xml:space="preserve"> et la d</w:t>
      </w:r>
      <w:r w:rsidR="00AA6BF0" w:rsidRPr="00C149C7">
        <w:rPr>
          <w:rFonts w:cstheme="minorHAnsi"/>
        </w:rPr>
        <w:t>escription de l’env</w:t>
      </w:r>
      <w:r w:rsidRPr="00C149C7">
        <w:rPr>
          <w:rFonts w:cstheme="minorHAnsi"/>
        </w:rPr>
        <w:t xml:space="preserve">ironnement immédiat grâce à l’intelligence artificielle (IA). </w:t>
      </w:r>
    </w:p>
    <w:p w:rsidR="00696267" w:rsidRPr="00C149C7" w:rsidRDefault="00696267" w:rsidP="00E51245">
      <w:pPr>
        <w:rPr>
          <w:rFonts w:cstheme="minorHAnsi"/>
        </w:rPr>
      </w:pPr>
      <w:r w:rsidRPr="00C149C7">
        <w:rPr>
          <w:rFonts w:cstheme="minorHAnsi"/>
          <w:b/>
        </w:rPr>
        <w:t>Image</w:t>
      </w:r>
      <w:r w:rsidR="001C28B9" w:rsidRPr="00C149C7">
        <w:rPr>
          <w:rFonts w:cstheme="minorHAnsi"/>
          <w:b/>
        </w:rPr>
        <w:t xml:space="preserve"> associée à l’étape 1</w:t>
      </w:r>
      <w:r w:rsidRPr="00C149C7">
        <w:rPr>
          <w:rFonts w:cstheme="minorHAnsi"/>
        </w:rPr>
        <w:t> : Dessin schématisé en noir et blanc du dispo</w:t>
      </w:r>
      <w:r w:rsidR="00997C5A" w:rsidRPr="00C149C7">
        <w:rPr>
          <w:rFonts w:cstheme="minorHAnsi"/>
        </w:rPr>
        <w:t xml:space="preserve">sitif NOA. </w:t>
      </w:r>
      <w:r w:rsidR="004A5272" w:rsidRPr="00C149C7">
        <w:rPr>
          <w:rFonts w:cstheme="minorHAnsi"/>
        </w:rPr>
        <w:t>Appareil reposant sur les épaules, passant à l’arrière du cou, dont les deux modules avant peuvent être reliés par une courroie à la hauteur du torse. Sur le module</w:t>
      </w:r>
      <w:r w:rsidR="00997C5A" w:rsidRPr="00C149C7">
        <w:rPr>
          <w:rFonts w:cstheme="minorHAnsi"/>
        </w:rPr>
        <w:t xml:space="preserve"> </w:t>
      </w:r>
      <w:r w:rsidR="004A5272" w:rsidRPr="00C149C7">
        <w:rPr>
          <w:rFonts w:cstheme="minorHAnsi"/>
        </w:rPr>
        <w:t xml:space="preserve">de droite </w:t>
      </w:r>
      <w:r w:rsidR="004A5272" w:rsidRPr="00C149C7">
        <w:rPr>
          <w:rFonts w:cstheme="minorHAnsi"/>
        </w:rPr>
        <w:t>se trouve</w:t>
      </w:r>
      <w:r w:rsidR="004A5272" w:rsidRPr="00C149C7">
        <w:rPr>
          <w:rFonts w:cstheme="minorHAnsi"/>
        </w:rPr>
        <w:t>nt</w:t>
      </w:r>
      <w:r w:rsidR="004A5272" w:rsidRPr="00C149C7">
        <w:rPr>
          <w:rFonts w:cstheme="minorHAnsi"/>
        </w:rPr>
        <w:t xml:space="preserve"> des boutons de commande.</w:t>
      </w:r>
      <w:r w:rsidR="004A5272" w:rsidRPr="00C149C7">
        <w:rPr>
          <w:rFonts w:cstheme="minorHAnsi"/>
        </w:rPr>
        <w:t xml:space="preserve"> Sur le </w:t>
      </w:r>
      <w:r w:rsidR="004A5272" w:rsidRPr="00C149C7">
        <w:rPr>
          <w:rFonts w:cstheme="minorHAnsi"/>
        </w:rPr>
        <w:t>module de gauche</w:t>
      </w:r>
      <w:r w:rsidR="004A5272" w:rsidRPr="00C149C7">
        <w:rPr>
          <w:rFonts w:cstheme="minorHAnsi"/>
        </w:rPr>
        <w:t xml:space="preserve"> se trouvent </w:t>
      </w:r>
      <w:r w:rsidR="004A5272" w:rsidRPr="00C149C7">
        <w:rPr>
          <w:rFonts w:cstheme="minorHAnsi"/>
        </w:rPr>
        <w:t>des caméras à grands champs qui filment l’environnement</w:t>
      </w:r>
      <w:r w:rsidR="004A5272" w:rsidRPr="00C149C7">
        <w:rPr>
          <w:rFonts w:cstheme="minorHAnsi"/>
        </w:rPr>
        <w:t>.</w:t>
      </w:r>
      <w:r w:rsidR="00797AA5" w:rsidRPr="00C149C7">
        <w:rPr>
          <w:rFonts w:cstheme="minorHAnsi"/>
        </w:rPr>
        <w:t xml:space="preserve"> </w:t>
      </w:r>
      <w:r w:rsidR="00997C5A" w:rsidRPr="00C149C7">
        <w:rPr>
          <w:rFonts w:cstheme="minorHAnsi"/>
        </w:rPr>
        <w:t xml:space="preserve">Le dispositif NOA s’utilise avec des écouteurs à conduction osseuse ne couvrant pas les oreilles ainsi qu’avec </w:t>
      </w:r>
      <w:r w:rsidR="00994588" w:rsidRPr="00C149C7">
        <w:rPr>
          <w:rFonts w:cstheme="minorHAnsi"/>
        </w:rPr>
        <w:t xml:space="preserve">son </w:t>
      </w:r>
      <w:r w:rsidR="00997C5A" w:rsidRPr="00C149C7">
        <w:rPr>
          <w:rFonts w:cstheme="minorHAnsi"/>
        </w:rPr>
        <w:t>téléphone intelligent</w:t>
      </w:r>
      <w:r w:rsidR="00994588" w:rsidRPr="00C149C7">
        <w:rPr>
          <w:rFonts w:cstheme="minorHAnsi"/>
        </w:rPr>
        <w:t xml:space="preserve"> personnel</w:t>
      </w:r>
      <w:r w:rsidR="00997C5A" w:rsidRPr="00C149C7">
        <w:rPr>
          <w:rFonts w:cstheme="minorHAnsi"/>
        </w:rPr>
        <w:t xml:space="preserve">. </w:t>
      </w:r>
      <w:r w:rsidR="005A3C1D" w:rsidRPr="00C149C7">
        <w:rPr>
          <w:rFonts w:cstheme="minorHAnsi"/>
        </w:rPr>
        <w:t>Il est alimenté par une pile à charger régulièrement.</w:t>
      </w:r>
    </w:p>
    <w:p w:rsidR="006E16C7" w:rsidRPr="007834E2" w:rsidRDefault="006E16C7" w:rsidP="006E16C7">
      <w:pPr>
        <w:rPr>
          <w:rFonts w:cstheme="minorHAnsi"/>
          <w:i/>
        </w:rPr>
      </w:pPr>
      <w:r w:rsidRPr="00C149C7">
        <w:rPr>
          <w:rFonts w:cstheme="minorHAnsi"/>
          <w:b/>
        </w:rPr>
        <w:t>Étape 2</w:t>
      </w:r>
      <w:r w:rsidRPr="00C149C7">
        <w:rPr>
          <w:rFonts w:cstheme="minorHAnsi"/>
        </w:rPr>
        <w:t xml:space="preserve"> : Marie-Claire Lemire, SRDV, sélectionne le dispositif et contacte </w:t>
      </w:r>
      <w:r w:rsidR="007834E2">
        <w:rPr>
          <w:rFonts w:cstheme="minorHAnsi"/>
        </w:rPr>
        <w:t>la compagnie</w:t>
      </w:r>
      <w:r w:rsidR="00797AA5" w:rsidRPr="00C149C7">
        <w:rPr>
          <w:rFonts w:cstheme="minorHAnsi"/>
        </w:rPr>
        <w:t xml:space="preserve"> montréalais</w:t>
      </w:r>
      <w:r w:rsidRPr="00C149C7">
        <w:rPr>
          <w:rFonts w:cstheme="minorHAnsi"/>
        </w:rPr>
        <w:t xml:space="preserve"> </w:t>
      </w:r>
      <w:proofErr w:type="spellStart"/>
      <w:r w:rsidRPr="00C149C7">
        <w:rPr>
          <w:rFonts w:cstheme="minorHAnsi"/>
          <w:i/>
        </w:rPr>
        <w:t>Exobot</w:t>
      </w:r>
      <w:proofErr w:type="spellEnd"/>
      <w:r w:rsidR="007834E2">
        <w:rPr>
          <w:rFonts w:cstheme="minorHAnsi"/>
          <w:i/>
        </w:rPr>
        <w:t xml:space="preserve"> </w:t>
      </w:r>
      <w:r w:rsidR="007834E2" w:rsidRPr="007834E2">
        <w:rPr>
          <w:rFonts w:cstheme="minorHAnsi"/>
        </w:rPr>
        <w:t>qui s’intéresse au dispositif également</w:t>
      </w:r>
      <w:r w:rsidRPr="00C149C7">
        <w:rPr>
          <w:rFonts w:cstheme="minorHAnsi"/>
        </w:rPr>
        <w:t xml:space="preserve">. Pourquoi évaluer le dispositif NOA? Le dispositif semble avoir un potentiel d’impact pour les usagers, il est disponible en français et </w:t>
      </w:r>
      <w:r w:rsidR="00797AA5" w:rsidRPr="00C149C7">
        <w:rPr>
          <w:rFonts w:cstheme="minorHAnsi"/>
        </w:rPr>
        <w:t xml:space="preserve">la compagnie </w:t>
      </w:r>
      <w:proofErr w:type="spellStart"/>
      <w:r w:rsidRPr="00C149C7">
        <w:rPr>
          <w:rFonts w:cstheme="minorHAnsi"/>
          <w:i/>
        </w:rPr>
        <w:t>Exobot</w:t>
      </w:r>
      <w:proofErr w:type="spellEnd"/>
      <w:r w:rsidR="007834E2">
        <w:rPr>
          <w:rFonts w:cstheme="minorHAnsi"/>
        </w:rPr>
        <w:t xml:space="preserve"> pourrait le distribuer au Québec, en plus d’offrir potentiellement </w:t>
      </w:r>
      <w:r w:rsidRPr="00C149C7">
        <w:rPr>
          <w:rFonts w:cstheme="minorHAnsi"/>
        </w:rPr>
        <w:t xml:space="preserve">un soutien technique. </w:t>
      </w:r>
    </w:p>
    <w:p w:rsidR="00797AA5" w:rsidRPr="00C149C7" w:rsidRDefault="00797AA5" w:rsidP="006E16C7">
      <w:pPr>
        <w:rPr>
          <w:rFonts w:cstheme="minorHAnsi"/>
          <w:b/>
        </w:rPr>
      </w:pPr>
      <w:r w:rsidRPr="00C149C7">
        <w:rPr>
          <w:rFonts w:cstheme="minorHAnsi"/>
          <w:b/>
        </w:rPr>
        <w:t>Image associée à l’étape 2</w:t>
      </w:r>
      <w:r w:rsidRPr="00C149C7">
        <w:rPr>
          <w:rFonts w:cstheme="minorHAnsi"/>
        </w:rPr>
        <w:t xml:space="preserve"> : Le logo de la compagnie </w:t>
      </w:r>
      <w:proofErr w:type="spellStart"/>
      <w:r w:rsidRPr="00C149C7">
        <w:rPr>
          <w:rFonts w:cstheme="minorHAnsi"/>
          <w:i/>
        </w:rPr>
        <w:t>Exobot</w:t>
      </w:r>
      <w:proofErr w:type="spellEnd"/>
      <w:r w:rsidRPr="00C149C7">
        <w:rPr>
          <w:rFonts w:cstheme="minorHAnsi"/>
        </w:rPr>
        <w:t xml:space="preserve">. L’image montre un </w:t>
      </w:r>
      <w:r w:rsidRPr="00C149C7">
        <w:rPr>
          <w:rStyle w:val="lev"/>
          <w:rFonts w:cstheme="minorHAnsi"/>
          <w:b w:val="0"/>
        </w:rPr>
        <w:t>logo abstrait</w:t>
      </w:r>
      <w:r w:rsidRPr="00C149C7">
        <w:rPr>
          <w:rFonts w:cstheme="minorHAnsi"/>
        </w:rPr>
        <w:t xml:space="preserve"> en forme de </w:t>
      </w:r>
      <w:r w:rsidRPr="00C149C7">
        <w:rPr>
          <w:rStyle w:val="lev"/>
          <w:rFonts w:cstheme="minorHAnsi"/>
          <w:b w:val="0"/>
        </w:rPr>
        <w:t>cercle</w:t>
      </w:r>
      <w:r w:rsidRPr="00C149C7">
        <w:rPr>
          <w:rFonts w:cstheme="minorHAnsi"/>
          <w:b/>
        </w:rPr>
        <w:t>.</w:t>
      </w:r>
      <w:r w:rsidRPr="00C149C7">
        <w:rPr>
          <w:rFonts w:cstheme="minorHAnsi"/>
        </w:rPr>
        <w:t xml:space="preserve"> À l’intérieur de ce cercle, on voit une série de </w:t>
      </w:r>
      <w:r w:rsidRPr="00C149C7">
        <w:rPr>
          <w:rStyle w:val="lev"/>
          <w:rFonts w:cstheme="minorHAnsi"/>
          <w:b w:val="0"/>
        </w:rPr>
        <w:t>lignes ondulées horizontales</w:t>
      </w:r>
      <w:r w:rsidRPr="00C149C7">
        <w:rPr>
          <w:rFonts w:cstheme="minorHAnsi"/>
          <w:b/>
        </w:rPr>
        <w:t>,</w:t>
      </w:r>
      <w:r w:rsidRPr="00C149C7">
        <w:rPr>
          <w:rFonts w:cstheme="minorHAnsi"/>
        </w:rPr>
        <w:t xml:space="preserve"> un peu comme des vagues régulières</w:t>
      </w:r>
      <w:r w:rsidR="0033695F" w:rsidRPr="00C149C7">
        <w:rPr>
          <w:rFonts w:cstheme="minorHAnsi"/>
        </w:rPr>
        <w:t xml:space="preserve"> sur la surface d’un lac</w:t>
      </w:r>
      <w:r w:rsidRPr="00C149C7">
        <w:rPr>
          <w:rFonts w:cstheme="minorHAnsi"/>
        </w:rPr>
        <w:t xml:space="preserve">. Au centre du cercle, il y a un mot </w:t>
      </w:r>
      <w:proofErr w:type="spellStart"/>
      <w:r w:rsidRPr="00C149C7">
        <w:rPr>
          <w:rFonts w:cstheme="minorHAnsi"/>
        </w:rPr>
        <w:t>Exobot</w:t>
      </w:r>
      <w:proofErr w:type="spellEnd"/>
      <w:r w:rsidRPr="00C149C7">
        <w:rPr>
          <w:rFonts w:cstheme="minorHAnsi"/>
        </w:rPr>
        <w:t xml:space="preserve"> stylisé en </w:t>
      </w:r>
      <w:r w:rsidRPr="00C149C7">
        <w:rPr>
          <w:rStyle w:val="lev"/>
          <w:rFonts w:cstheme="minorHAnsi"/>
          <w:b w:val="0"/>
        </w:rPr>
        <w:t>lettres noires épaisses</w:t>
      </w:r>
      <w:r w:rsidRPr="00C149C7">
        <w:rPr>
          <w:rFonts w:cstheme="minorHAnsi"/>
        </w:rPr>
        <w:t xml:space="preserve"> découpées et intégrées dans les vagues. L’ensemble donne une impression </w:t>
      </w:r>
      <w:r w:rsidRPr="00C149C7">
        <w:rPr>
          <w:rStyle w:val="lev"/>
          <w:rFonts w:cstheme="minorHAnsi"/>
          <w:b w:val="0"/>
        </w:rPr>
        <w:t>moderne, fluide et légèrement futuriste (</w:t>
      </w:r>
      <w:r w:rsidR="00C811D6" w:rsidRPr="00C149C7">
        <w:rPr>
          <w:rStyle w:val="lev"/>
          <w:rFonts w:cstheme="minorHAnsi"/>
          <w:b w:val="0"/>
        </w:rPr>
        <w:t>rédigé</w:t>
      </w:r>
      <w:r w:rsidRPr="00C149C7">
        <w:rPr>
          <w:rStyle w:val="lev"/>
          <w:rFonts w:cstheme="minorHAnsi"/>
          <w:b w:val="0"/>
        </w:rPr>
        <w:t xml:space="preserve"> avec l’</w:t>
      </w:r>
      <w:r w:rsidR="00C811D6" w:rsidRPr="00C149C7">
        <w:rPr>
          <w:rStyle w:val="lev"/>
          <w:rFonts w:cstheme="minorHAnsi"/>
          <w:b w:val="0"/>
        </w:rPr>
        <w:t xml:space="preserve">aide de </w:t>
      </w:r>
      <w:proofErr w:type="spellStart"/>
      <w:r w:rsidR="00C811D6" w:rsidRPr="00C149C7">
        <w:rPr>
          <w:rStyle w:val="lev"/>
          <w:rFonts w:cstheme="minorHAnsi"/>
          <w:b w:val="0"/>
        </w:rPr>
        <w:t>Copilot</w:t>
      </w:r>
      <w:proofErr w:type="spellEnd"/>
      <w:r w:rsidRPr="00C149C7">
        <w:rPr>
          <w:rStyle w:val="lev"/>
          <w:rFonts w:cstheme="minorHAnsi"/>
          <w:b w:val="0"/>
        </w:rPr>
        <w:t>)</w:t>
      </w:r>
    </w:p>
    <w:p w:rsidR="006E16C7" w:rsidRPr="00C149C7" w:rsidRDefault="006E16C7" w:rsidP="006E16C7">
      <w:pPr>
        <w:rPr>
          <w:rFonts w:cstheme="minorHAnsi"/>
        </w:rPr>
      </w:pPr>
      <w:r w:rsidRPr="00C149C7">
        <w:rPr>
          <w:rFonts w:cstheme="minorHAnsi"/>
          <w:b/>
        </w:rPr>
        <w:t>Étape 3</w:t>
      </w:r>
      <w:r w:rsidRPr="00C149C7">
        <w:rPr>
          <w:rFonts w:cstheme="minorHAnsi"/>
        </w:rPr>
        <w:t> : Marc St-</w:t>
      </w:r>
      <w:proofErr w:type="spellStart"/>
      <w:r w:rsidRPr="00C149C7">
        <w:rPr>
          <w:rFonts w:cstheme="minorHAnsi"/>
        </w:rPr>
        <w:t>Onge</w:t>
      </w:r>
      <w:proofErr w:type="spellEnd"/>
      <w:r w:rsidRPr="00C149C7">
        <w:rPr>
          <w:rFonts w:cstheme="minorHAnsi"/>
        </w:rPr>
        <w:t xml:space="preserve">, technicien en communication, documente le dispositif </w:t>
      </w:r>
      <w:r w:rsidR="00155CF9" w:rsidRPr="00C149C7">
        <w:rPr>
          <w:rFonts w:cstheme="minorHAnsi"/>
        </w:rPr>
        <w:t xml:space="preserve">afin de préparer </w:t>
      </w:r>
      <w:r w:rsidRPr="00C149C7">
        <w:rPr>
          <w:rFonts w:cstheme="minorHAnsi"/>
        </w:rPr>
        <w:t xml:space="preserve">l’évaluation. Ce qui est utile de savoir </w:t>
      </w:r>
      <w:r w:rsidR="00155CF9" w:rsidRPr="00C149C7">
        <w:rPr>
          <w:rFonts w:cstheme="minorHAnsi"/>
        </w:rPr>
        <w:t xml:space="preserve">avant d’évaluer le dispositif </w:t>
      </w:r>
      <w:r w:rsidRPr="00C149C7">
        <w:rPr>
          <w:rFonts w:cstheme="minorHAnsi"/>
        </w:rPr>
        <w:t xml:space="preserve">est, par exemple, ses dimensions et son poids, s’il répond aux normes de connectivité et </w:t>
      </w:r>
      <w:r w:rsidR="00155CF9" w:rsidRPr="00C149C7">
        <w:rPr>
          <w:rFonts w:cstheme="minorHAnsi"/>
        </w:rPr>
        <w:t>ses</w:t>
      </w:r>
      <w:r w:rsidRPr="00C149C7">
        <w:rPr>
          <w:rFonts w:cstheme="minorHAnsi"/>
        </w:rPr>
        <w:t xml:space="preserve"> fonctionnalités et spécifications, telles que </w:t>
      </w:r>
      <w:r w:rsidR="00DC0486" w:rsidRPr="00C149C7">
        <w:rPr>
          <w:rFonts w:cstheme="minorHAnsi"/>
        </w:rPr>
        <w:t xml:space="preserve">rapportées </w:t>
      </w:r>
      <w:r w:rsidRPr="00C149C7">
        <w:rPr>
          <w:rFonts w:cstheme="minorHAnsi"/>
        </w:rPr>
        <w:t>par le fabriquant.</w:t>
      </w:r>
    </w:p>
    <w:p w:rsidR="00155CF9" w:rsidRPr="00C149C7" w:rsidRDefault="00155CF9" w:rsidP="006E16C7">
      <w:pPr>
        <w:rPr>
          <w:rFonts w:cstheme="minorHAnsi"/>
        </w:rPr>
      </w:pPr>
      <w:r w:rsidRPr="00C149C7">
        <w:rPr>
          <w:rFonts w:cstheme="minorHAnsi"/>
          <w:b/>
        </w:rPr>
        <w:t>Image associée à l’étape 3 :</w:t>
      </w:r>
      <w:r w:rsidRPr="00C149C7">
        <w:rPr>
          <w:rFonts w:cstheme="minorHAnsi"/>
        </w:rPr>
        <w:t> </w:t>
      </w:r>
      <w:r w:rsidR="00F36292" w:rsidRPr="00C149C7">
        <w:rPr>
          <w:rFonts w:cstheme="minorHAnsi"/>
        </w:rPr>
        <w:t>Dessin schématisé en noir et blanc représentant un pictogramme d’information.</w:t>
      </w:r>
    </w:p>
    <w:p w:rsidR="00D9256E" w:rsidRPr="00C149C7" w:rsidRDefault="00D9256E" w:rsidP="00D9256E">
      <w:pPr>
        <w:rPr>
          <w:rFonts w:cstheme="minorHAnsi"/>
        </w:rPr>
      </w:pPr>
      <w:r w:rsidRPr="00C149C7">
        <w:rPr>
          <w:rFonts w:cstheme="minorHAnsi"/>
          <w:b/>
        </w:rPr>
        <w:t>Étape 4</w:t>
      </w:r>
      <w:r w:rsidRPr="00C149C7">
        <w:rPr>
          <w:rFonts w:cstheme="minorHAnsi"/>
        </w:rPr>
        <w:t xml:space="preserve"> : Marie-Claire Lemire, SRDV et Alexander Lestage, SOM évaluent le dispositif. Les </w:t>
      </w:r>
      <w:r w:rsidR="007834E2">
        <w:rPr>
          <w:rFonts w:cstheme="minorHAnsi"/>
        </w:rPr>
        <w:t xml:space="preserve">forces et les faiblesses associées aux </w:t>
      </w:r>
      <w:r w:rsidRPr="00C149C7">
        <w:rPr>
          <w:rFonts w:cstheme="minorHAnsi"/>
        </w:rPr>
        <w:t xml:space="preserve">critères </w:t>
      </w:r>
      <w:r w:rsidR="007834E2">
        <w:rPr>
          <w:rFonts w:cstheme="minorHAnsi"/>
        </w:rPr>
        <w:t xml:space="preserve">suivants </w:t>
      </w:r>
      <w:r w:rsidRPr="00C149C7">
        <w:rPr>
          <w:rFonts w:cstheme="minorHAnsi"/>
        </w:rPr>
        <w:t>sont évalué</w:t>
      </w:r>
      <w:r w:rsidR="007834E2">
        <w:rPr>
          <w:rFonts w:cstheme="minorHAnsi"/>
        </w:rPr>
        <w:t>e</w:t>
      </w:r>
      <w:r w:rsidRPr="00C149C7">
        <w:rPr>
          <w:rFonts w:cstheme="minorHAnsi"/>
        </w:rPr>
        <w:t>s</w:t>
      </w:r>
      <w:r w:rsidR="007834E2">
        <w:rPr>
          <w:rFonts w:cstheme="minorHAnsi"/>
        </w:rPr>
        <w:t xml:space="preserve"> </w:t>
      </w:r>
      <w:r w:rsidRPr="00C149C7">
        <w:rPr>
          <w:rFonts w:cstheme="minorHAnsi"/>
        </w:rPr>
        <w:t xml:space="preserve">: efficacité, exploitabilité, </w:t>
      </w:r>
      <w:bookmarkStart w:id="0" w:name="_GoBack"/>
      <w:bookmarkEnd w:id="0"/>
      <w:r w:rsidRPr="00C149C7">
        <w:rPr>
          <w:rFonts w:cstheme="minorHAnsi"/>
        </w:rPr>
        <w:t xml:space="preserve">assimilabilité, fiabilité, flexibilité, connectivité, solidité, durabilité, transportabilité, sécurisabilité, </w:t>
      </w:r>
      <w:r w:rsidRPr="00C149C7">
        <w:rPr>
          <w:rFonts w:cstheme="minorHAnsi"/>
        </w:rPr>
        <w:lastRenderedPageBreak/>
        <w:t>acceptabilité.</w:t>
      </w:r>
      <w:r w:rsidR="00373805" w:rsidRPr="00C149C7">
        <w:rPr>
          <w:rFonts w:cstheme="minorHAnsi"/>
        </w:rPr>
        <w:t xml:space="preserve"> Chaque critère se voit attribuer</w:t>
      </w:r>
      <w:r w:rsidRPr="00C149C7">
        <w:rPr>
          <w:rFonts w:cstheme="minorHAnsi"/>
        </w:rPr>
        <w:t xml:space="preserve"> une note pour un résultat final</w:t>
      </w:r>
      <w:r w:rsidR="00373805" w:rsidRPr="00C149C7">
        <w:rPr>
          <w:rFonts w:cstheme="minorHAnsi"/>
        </w:rPr>
        <w:t xml:space="preserve"> présenté</w:t>
      </w:r>
      <w:r w:rsidRPr="00C149C7">
        <w:rPr>
          <w:rFonts w:cstheme="minorHAnsi"/>
        </w:rPr>
        <w:t xml:space="preserve"> en pourcentage sur 100.</w:t>
      </w:r>
    </w:p>
    <w:p w:rsidR="00F36292" w:rsidRPr="00C149C7" w:rsidRDefault="00F36292" w:rsidP="00D9256E">
      <w:pPr>
        <w:rPr>
          <w:rFonts w:cstheme="minorHAnsi"/>
        </w:rPr>
      </w:pPr>
      <w:r w:rsidRPr="00C149C7">
        <w:rPr>
          <w:rFonts w:cstheme="minorHAnsi"/>
          <w:b/>
        </w:rPr>
        <w:t xml:space="preserve">Photos associées à l’étape 4 : </w:t>
      </w:r>
      <w:r w:rsidRPr="00C149C7">
        <w:rPr>
          <w:rFonts w:cstheme="minorHAnsi"/>
        </w:rPr>
        <w:t>Un</w:t>
      </w:r>
      <w:r w:rsidR="000F65B3" w:rsidRPr="00C149C7">
        <w:rPr>
          <w:rFonts w:cstheme="minorHAnsi"/>
        </w:rPr>
        <w:t>e série de quatre photographies</w:t>
      </w:r>
      <w:r w:rsidRPr="00C149C7">
        <w:rPr>
          <w:rFonts w:cstheme="minorHAnsi"/>
        </w:rPr>
        <w:t xml:space="preserve"> montrant le déroulement de l’évaluation. Prises de vue </w:t>
      </w:r>
      <w:r w:rsidR="000F65B3" w:rsidRPr="00C149C7">
        <w:rPr>
          <w:rFonts w:cstheme="minorHAnsi"/>
        </w:rPr>
        <w:t xml:space="preserve">avec Marie-Claire Lemire, SRDV, </w:t>
      </w:r>
      <w:r w:rsidRPr="00C149C7">
        <w:rPr>
          <w:rFonts w:cstheme="minorHAnsi"/>
        </w:rPr>
        <w:t>à l’extérieur devant un escalier, à l’intérieur dans un hall d’ent</w:t>
      </w:r>
      <w:r w:rsidR="009200ED" w:rsidRPr="00C149C7">
        <w:rPr>
          <w:rFonts w:cstheme="minorHAnsi"/>
        </w:rPr>
        <w:t>rée</w:t>
      </w:r>
      <w:r w:rsidR="00C21004" w:rsidRPr="00C149C7">
        <w:rPr>
          <w:rFonts w:cstheme="minorHAnsi"/>
        </w:rPr>
        <w:t xml:space="preserve"> et </w:t>
      </w:r>
      <w:r w:rsidR="009200ED" w:rsidRPr="00C149C7">
        <w:rPr>
          <w:rFonts w:cstheme="minorHAnsi"/>
        </w:rPr>
        <w:t xml:space="preserve">une cafétéria </w:t>
      </w:r>
      <w:r w:rsidR="00C21004" w:rsidRPr="00C149C7">
        <w:rPr>
          <w:rFonts w:cstheme="minorHAnsi"/>
        </w:rPr>
        <w:t xml:space="preserve">ainsi que </w:t>
      </w:r>
      <w:r w:rsidR="009200ED" w:rsidRPr="00C149C7">
        <w:rPr>
          <w:rFonts w:cstheme="minorHAnsi"/>
        </w:rPr>
        <w:t xml:space="preserve">devant </w:t>
      </w:r>
      <w:r w:rsidR="00C21004" w:rsidRPr="00C149C7">
        <w:rPr>
          <w:rFonts w:cstheme="minorHAnsi"/>
        </w:rPr>
        <w:t>un mur où se trouve un texte écrit</w:t>
      </w:r>
      <w:r w:rsidR="009200ED" w:rsidRPr="00C149C7">
        <w:rPr>
          <w:rFonts w:cstheme="minorHAnsi"/>
        </w:rPr>
        <w:t xml:space="preserve">. </w:t>
      </w:r>
    </w:p>
    <w:p w:rsidR="00D9256E" w:rsidRPr="00C149C7" w:rsidRDefault="00D9256E" w:rsidP="00D9256E">
      <w:pPr>
        <w:rPr>
          <w:rFonts w:cstheme="minorHAnsi"/>
        </w:rPr>
      </w:pPr>
      <w:r w:rsidRPr="00C149C7">
        <w:rPr>
          <w:rFonts w:cstheme="minorHAnsi"/>
          <w:b/>
        </w:rPr>
        <w:t>Étape 5</w:t>
      </w:r>
      <w:r w:rsidRPr="00C149C7">
        <w:rPr>
          <w:rFonts w:cstheme="minorHAnsi"/>
        </w:rPr>
        <w:t xml:space="preserve"> : Amélie Desnoyers, APPR, diffuse les résultats de l’évaluation sur la page web. </w:t>
      </w:r>
      <w:r w:rsidR="00AA6BF0" w:rsidRPr="00C149C7">
        <w:rPr>
          <w:rFonts w:cstheme="minorHAnsi"/>
        </w:rPr>
        <w:t>Qui sont les</w:t>
      </w:r>
      <w:r w:rsidRPr="00C149C7">
        <w:rPr>
          <w:rFonts w:cstheme="minorHAnsi"/>
        </w:rPr>
        <w:t xml:space="preserve"> publics cibles</w:t>
      </w:r>
      <w:r w:rsidR="00C21004" w:rsidRPr="00C149C7">
        <w:rPr>
          <w:rFonts w:cstheme="minorHAnsi"/>
        </w:rPr>
        <w:t>? Les u</w:t>
      </w:r>
      <w:r w:rsidRPr="00C149C7">
        <w:rPr>
          <w:rFonts w:cstheme="minorHAnsi"/>
        </w:rPr>
        <w:t xml:space="preserve">sagers et leurs proches, cliniciens et chercheurs ainsi que décideurs. </w:t>
      </w:r>
    </w:p>
    <w:p w:rsidR="00C21004" w:rsidRPr="00C149C7" w:rsidRDefault="00C21004" w:rsidP="00D9256E">
      <w:pPr>
        <w:rPr>
          <w:rFonts w:cstheme="minorHAnsi"/>
        </w:rPr>
      </w:pPr>
      <w:r w:rsidRPr="00C149C7">
        <w:rPr>
          <w:rFonts w:cstheme="minorHAnsi"/>
          <w:b/>
        </w:rPr>
        <w:t>Image associée à l’étape 5 </w:t>
      </w:r>
      <w:r w:rsidRPr="00C149C7">
        <w:rPr>
          <w:rFonts w:cstheme="minorHAnsi"/>
        </w:rPr>
        <w:t>: La liste des critères d’évaluation telle que présentée dans la fiche synthèse disponible sur le site web de V-</w:t>
      </w:r>
      <w:proofErr w:type="spellStart"/>
      <w:r w:rsidRPr="00C149C7">
        <w:rPr>
          <w:rFonts w:cstheme="minorHAnsi"/>
        </w:rPr>
        <w:t>TeDDS</w:t>
      </w:r>
      <w:proofErr w:type="spellEnd"/>
      <w:r w:rsidRPr="00C149C7">
        <w:rPr>
          <w:rFonts w:cstheme="minorHAnsi"/>
        </w:rPr>
        <w:t>. Les critères sont présentés dans un tableau sur une seule colonne. Ils sont identifiés par les lettres</w:t>
      </w:r>
      <w:r w:rsidR="00AA6BF0" w:rsidRPr="00C149C7">
        <w:rPr>
          <w:rFonts w:cstheme="minorHAnsi"/>
        </w:rPr>
        <w:t xml:space="preserve"> A. à K</w:t>
      </w:r>
      <w:r w:rsidRPr="00C149C7">
        <w:rPr>
          <w:rFonts w:cstheme="minorHAnsi"/>
        </w:rPr>
        <w:t xml:space="preserve">. </w:t>
      </w:r>
    </w:p>
    <w:p w:rsidR="00223297" w:rsidRPr="00C149C7" w:rsidRDefault="00223297" w:rsidP="00D9256E">
      <w:pPr>
        <w:rPr>
          <w:rFonts w:cstheme="minorHAnsi"/>
        </w:rPr>
      </w:pPr>
      <w:r w:rsidRPr="00C149C7">
        <w:rPr>
          <w:rFonts w:cstheme="minorHAnsi"/>
          <w:b/>
        </w:rPr>
        <w:t>Dans le coin inférieur gauche</w:t>
      </w:r>
      <w:r w:rsidRPr="00C149C7">
        <w:rPr>
          <w:rFonts w:cstheme="minorHAnsi"/>
        </w:rPr>
        <w:t xml:space="preserve"> de l’affiche se trouvent le logo du CRIR et du Centre intégré de santé et de services sociaux de la Montérégie-Centre. </w:t>
      </w:r>
    </w:p>
    <w:p w:rsidR="00223297" w:rsidRPr="00C149C7" w:rsidRDefault="00F74AA7" w:rsidP="00D9256E">
      <w:pPr>
        <w:rPr>
          <w:rFonts w:cstheme="minorHAnsi"/>
        </w:rPr>
      </w:pPr>
      <w:r w:rsidRPr="00C149C7">
        <w:rPr>
          <w:rFonts w:cstheme="minorHAnsi"/>
          <w:b/>
        </w:rPr>
        <w:t>D</w:t>
      </w:r>
      <w:r w:rsidR="00223297" w:rsidRPr="00C149C7">
        <w:rPr>
          <w:rFonts w:cstheme="minorHAnsi"/>
          <w:b/>
        </w:rPr>
        <w:t>ans le coin inférieur droit de l’affiche</w:t>
      </w:r>
      <w:r w:rsidR="00223297" w:rsidRPr="00C149C7">
        <w:rPr>
          <w:rFonts w:cstheme="minorHAnsi"/>
        </w:rPr>
        <w:t>, se trouvent de gauche à droite, un dessin schématisé d’un téléphone intelligent, un code QR menant à la page web de V-</w:t>
      </w:r>
      <w:proofErr w:type="spellStart"/>
      <w:r w:rsidR="00223297" w:rsidRPr="00C149C7">
        <w:rPr>
          <w:rFonts w:cstheme="minorHAnsi"/>
        </w:rPr>
        <w:t>teDDS</w:t>
      </w:r>
      <w:proofErr w:type="spellEnd"/>
      <w:r w:rsidR="00223297" w:rsidRPr="00C149C7">
        <w:rPr>
          <w:rFonts w:cstheme="minorHAnsi"/>
        </w:rPr>
        <w:t xml:space="preserve"> et un code QR menant au texte descriptif de l’affiche scientifique. </w:t>
      </w:r>
    </w:p>
    <w:p w:rsidR="00E51245" w:rsidRPr="00C149C7" w:rsidRDefault="00E51245" w:rsidP="006E16C7">
      <w:pPr>
        <w:rPr>
          <w:rFonts w:cstheme="minorHAnsi"/>
        </w:rPr>
      </w:pPr>
    </w:p>
    <w:p w:rsidR="00E51245" w:rsidRPr="00C149C7" w:rsidRDefault="00E51245" w:rsidP="00F13BFB">
      <w:pPr>
        <w:rPr>
          <w:rFonts w:cstheme="minorHAnsi"/>
        </w:rPr>
      </w:pPr>
    </w:p>
    <w:p w:rsidR="00F13BFB" w:rsidRPr="00C149C7" w:rsidRDefault="00F13BFB">
      <w:pPr>
        <w:rPr>
          <w:rFonts w:cstheme="minorHAnsi"/>
        </w:rPr>
      </w:pPr>
    </w:p>
    <w:sectPr w:rsidR="00F13BFB" w:rsidRPr="00C149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42C2E"/>
    <w:multiLevelType w:val="hybridMultilevel"/>
    <w:tmpl w:val="4A30AB40"/>
    <w:lvl w:ilvl="0" w:tplc="3BA0B6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26B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15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A817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14EA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221E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800D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850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267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AF"/>
    <w:rsid w:val="00000E8A"/>
    <w:rsid w:val="000F65B3"/>
    <w:rsid w:val="00155CF9"/>
    <w:rsid w:val="001C28B9"/>
    <w:rsid w:val="00223297"/>
    <w:rsid w:val="0033695F"/>
    <w:rsid w:val="00373805"/>
    <w:rsid w:val="003A4D82"/>
    <w:rsid w:val="0045799D"/>
    <w:rsid w:val="004A5272"/>
    <w:rsid w:val="005A3C1D"/>
    <w:rsid w:val="00696267"/>
    <w:rsid w:val="006E16C7"/>
    <w:rsid w:val="007834E2"/>
    <w:rsid w:val="00797AA5"/>
    <w:rsid w:val="009200ED"/>
    <w:rsid w:val="00994588"/>
    <w:rsid w:val="00997C5A"/>
    <w:rsid w:val="00AA6BF0"/>
    <w:rsid w:val="00BD2D1E"/>
    <w:rsid w:val="00C149C7"/>
    <w:rsid w:val="00C21004"/>
    <w:rsid w:val="00C811D6"/>
    <w:rsid w:val="00D9256E"/>
    <w:rsid w:val="00DC0486"/>
    <w:rsid w:val="00DD364C"/>
    <w:rsid w:val="00E51245"/>
    <w:rsid w:val="00F13BFB"/>
    <w:rsid w:val="00F36292"/>
    <w:rsid w:val="00F74AA7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13DD"/>
  <w15:chartTrackingRefBased/>
  <w15:docId w15:val="{83B69501-CF12-4E43-A674-AD2FEA87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797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0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24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58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20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2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78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01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4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Desnoyers</dc:creator>
  <cp:keywords/>
  <dc:description/>
  <cp:lastModifiedBy>Amelie Desnoyers</cp:lastModifiedBy>
  <cp:revision>28</cp:revision>
  <dcterms:created xsi:type="dcterms:W3CDTF">2026-01-19T14:50:00Z</dcterms:created>
  <dcterms:modified xsi:type="dcterms:W3CDTF">2026-01-19T17:16:00Z</dcterms:modified>
</cp:coreProperties>
</file>