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02" w:rsidRDefault="00C26EB9" w:rsidP="00AF0694">
      <w:pPr>
        <w:pStyle w:val="Titre"/>
        <w:rPr>
          <w:lang w:eastAsia="fr-CA"/>
        </w:rPr>
      </w:pPr>
      <w:r w:rsidRPr="00C26EB9">
        <w:rPr>
          <w:lang w:eastAsia="fr-CA"/>
        </w:rPr>
        <w:t>Facteurs contribuant à la capacité des personnes vieillissantes à lire le braille</w:t>
      </w:r>
    </w:p>
    <w:p w:rsidR="00C67802" w:rsidRPr="008902C6" w:rsidRDefault="00C67802" w:rsidP="00C67802">
      <w:pPr>
        <w:pStyle w:val="Titre1"/>
      </w:pPr>
      <w:bookmarkStart w:id="0" w:name="_Toc40864419"/>
      <w:r w:rsidRPr="008902C6">
        <w:t>Notes du producteur</w:t>
      </w:r>
      <w:bookmarkEnd w:id="0"/>
    </w:p>
    <w:p w:rsidR="00A61F9E" w:rsidRDefault="00A61F9E" w:rsidP="00FE5F44">
      <w:pPr>
        <w:rPr>
          <w:lang w:eastAsia="fr-CA"/>
        </w:rPr>
      </w:pPr>
      <w:r>
        <w:rPr>
          <w:lang w:eastAsia="fr-CA"/>
        </w:rPr>
        <w:t>{Avis au lecteur sur l</w:t>
      </w:r>
      <w:r w:rsidR="001F4E53">
        <w:rPr>
          <w:lang w:eastAsia="fr-CA"/>
        </w:rPr>
        <w:t>'</w:t>
      </w:r>
      <w:r>
        <w:rPr>
          <w:lang w:eastAsia="fr-CA"/>
        </w:rPr>
        <w:t>accessibilité: Ce document est</w:t>
      </w:r>
      <w:r w:rsidR="0096481B">
        <w:rPr>
          <w:lang w:eastAsia="fr-CA"/>
        </w:rPr>
        <w:t xml:space="preserve"> conforme au standard SGQRI</w:t>
      </w:r>
      <w:r w:rsidR="001F4E53">
        <w:rPr>
          <w:lang w:eastAsia="fr-CA"/>
        </w:rPr>
        <w:t> </w:t>
      </w:r>
      <w:r w:rsidR="0096481B">
        <w:rPr>
          <w:lang w:eastAsia="fr-CA"/>
        </w:rPr>
        <w:t>008</w:t>
      </w:r>
      <w:r w:rsidR="0096481B">
        <w:rPr>
          <w:lang w:eastAsia="fr-CA"/>
        </w:rPr>
        <w:noBreakHyphen/>
      </w:r>
      <w:r>
        <w:rPr>
          <w:lang w:eastAsia="fr-CA"/>
        </w:rPr>
        <w:t>02 du Gouvernement du Québec sur l</w:t>
      </w:r>
      <w:r w:rsidR="001F4E53">
        <w:rPr>
          <w:lang w:eastAsia="fr-CA"/>
        </w:rPr>
        <w:t>'</w:t>
      </w:r>
      <w:r>
        <w:rPr>
          <w:lang w:eastAsia="fr-CA"/>
        </w:rPr>
        <w:t>accessibilité d</w:t>
      </w:r>
      <w:r w:rsidR="001F4E53">
        <w:rPr>
          <w:lang w:eastAsia="fr-CA"/>
        </w:rPr>
        <w:t>'</w:t>
      </w:r>
      <w:r>
        <w:rPr>
          <w:lang w:eastAsia="fr-CA"/>
        </w:rPr>
        <w:t>un document téléchargeable, afin d</w:t>
      </w:r>
      <w:r w:rsidR="001F4E53">
        <w:rPr>
          <w:lang w:eastAsia="fr-CA"/>
        </w:rPr>
        <w:t>'</w:t>
      </w:r>
      <w:r>
        <w:rPr>
          <w:lang w:eastAsia="fr-CA"/>
        </w:rPr>
        <w:t>être accessible à toute personne handicapée ou non. Toutes les notices entre accolades sont des textes de remplacement pour tout contenu faisant appel à une perception sensorielle pour communiquer une information, indiquer une action, solliciter une réponse ou distinguer un élément visuel.</w:t>
      </w:r>
    </w:p>
    <w:p w:rsidR="00160C63" w:rsidRDefault="00A61F9E" w:rsidP="008060AF">
      <w:r>
        <w:t>Cette version de rechange équivalente et accessible a été produite par le service Adaptation de l</w:t>
      </w:r>
      <w:r w:rsidR="001F4E53">
        <w:t>'</w:t>
      </w:r>
      <w:r>
        <w:t>Information en Médias Substituts de l</w:t>
      </w:r>
      <w:r w:rsidR="001F4E53">
        <w:t>'</w:t>
      </w:r>
      <w:r>
        <w:t xml:space="preserve">Institut Nazareth et Louis-Braille faisant partie du Centre Intégré de la Santé et de Services </w:t>
      </w:r>
      <w:r w:rsidR="000612B2">
        <w:t>Sociaux de la Montérégie</w:t>
      </w:r>
      <w:r w:rsidR="000612B2">
        <w:noBreakHyphen/>
      </w:r>
      <w:r w:rsidR="008060AF">
        <w:t>Centre.</w:t>
      </w:r>
    </w:p>
    <w:p w:rsidR="00A71451" w:rsidRDefault="00A61F9E" w:rsidP="00A61F9E">
      <w:pPr>
        <w:rPr>
          <w:lang w:eastAsia="fr-CA"/>
        </w:rPr>
      </w:pPr>
      <w:r>
        <w:rPr>
          <w:lang w:eastAsia="fr-CA"/>
        </w:rPr>
        <w:t>955, rue d</w:t>
      </w:r>
      <w:r w:rsidR="001F4E53">
        <w:rPr>
          <w:lang w:eastAsia="fr-CA"/>
        </w:rPr>
        <w:t>'</w:t>
      </w:r>
      <w:proofErr w:type="spellStart"/>
      <w:r>
        <w:rPr>
          <w:lang w:eastAsia="fr-CA"/>
        </w:rPr>
        <w:t>Assigny</w:t>
      </w:r>
      <w:proofErr w:type="spellEnd"/>
      <w:r>
        <w:rPr>
          <w:lang w:eastAsia="fr-CA"/>
        </w:rPr>
        <w:t xml:space="preserve"> – local 139</w:t>
      </w:r>
      <w:r w:rsidR="00421723">
        <w:rPr>
          <w:lang w:eastAsia="fr-CA"/>
        </w:rPr>
        <w:br/>
      </w:r>
      <w:r>
        <w:rPr>
          <w:lang w:eastAsia="fr-CA"/>
        </w:rPr>
        <w:t>Longueuil (Québec) J4K 5C3</w:t>
      </w:r>
      <w:r w:rsidR="00421723">
        <w:rPr>
          <w:lang w:eastAsia="fr-CA"/>
        </w:rPr>
        <w:br/>
      </w:r>
      <w:r>
        <w:rPr>
          <w:lang w:eastAsia="fr-CA"/>
        </w:rPr>
        <w:t>Téléphone: 450 463-1710, poste 346</w:t>
      </w:r>
      <w:r w:rsidR="00421723">
        <w:rPr>
          <w:lang w:eastAsia="fr-CA"/>
        </w:rPr>
        <w:br/>
      </w:r>
      <w:r>
        <w:rPr>
          <w:lang w:eastAsia="fr-CA"/>
        </w:rPr>
        <w:t>Sans frais: 1 800 361-7063, poste 346</w:t>
      </w:r>
      <w:r w:rsidR="00421723">
        <w:rPr>
          <w:lang w:eastAsia="fr-CA"/>
        </w:rPr>
        <w:br/>
      </w:r>
      <w:r>
        <w:rPr>
          <w:lang w:eastAsia="fr-CA"/>
        </w:rPr>
        <w:t>Télécopieur: 450 670-0220</w:t>
      </w:r>
      <w:r w:rsidR="00421723">
        <w:rPr>
          <w:lang w:eastAsia="fr-CA"/>
        </w:rPr>
        <w:br/>
      </w:r>
      <w:r>
        <w:rPr>
          <w:lang w:eastAsia="fr-CA"/>
        </w:rPr>
        <w:t xml:space="preserve">Courriel: </w:t>
      </w:r>
      <w:hyperlink r:id="rId9" w:history="1">
        <w:r w:rsidRPr="00A71451">
          <w:rPr>
            <w:rStyle w:val="Lienhypertexte"/>
          </w:rPr>
          <w:t>braille.inlb@ssss.gouv.qc.ca</w:t>
        </w:r>
      </w:hyperlink>
    </w:p>
    <w:p w:rsidR="00A61F9E" w:rsidRDefault="00A61F9E" w:rsidP="00A61F9E">
      <w:pPr>
        <w:rPr>
          <w:lang w:eastAsia="fr-CA"/>
        </w:rPr>
      </w:pPr>
      <w:r>
        <w:rPr>
          <w:lang w:eastAsia="fr-CA"/>
        </w:rPr>
        <w:t>Notes: Assurez-vous de modifier les paramètres de votre logiciel lecteur d</w:t>
      </w:r>
      <w:r w:rsidR="001F4E53">
        <w:rPr>
          <w:lang w:eastAsia="fr-CA"/>
        </w:rPr>
        <w:t>'</w:t>
      </w:r>
      <w:r>
        <w:rPr>
          <w:lang w:eastAsia="fr-CA"/>
        </w:rPr>
        <w:t xml:space="preserve">écran, tel que </w:t>
      </w:r>
      <w:proofErr w:type="spellStart"/>
      <w:r>
        <w:rPr>
          <w:lang w:eastAsia="fr-CA"/>
        </w:rPr>
        <w:t>Jaws</w:t>
      </w:r>
      <w:proofErr w:type="spellEnd"/>
      <w:r>
        <w:rPr>
          <w:lang w:eastAsia="fr-CA"/>
        </w:rPr>
        <w:t>, en activant la détection des langues et la lecture de la plupart des ponctuations.</w:t>
      </w:r>
      <w:r w:rsidR="00C67802">
        <w:rPr>
          <w:lang w:eastAsia="fr-CA"/>
        </w:rPr>
        <w:t>}</w:t>
      </w:r>
    </w:p>
    <w:p w:rsidR="00D778AD" w:rsidRDefault="00D778AD" w:rsidP="00D778AD">
      <w:pPr>
        <w:pStyle w:val="Titre1"/>
        <w:rPr>
          <w:lang w:eastAsia="fr-CA"/>
        </w:rPr>
      </w:pPr>
      <w:bookmarkStart w:id="1" w:name="_Toc40451702"/>
      <w:bookmarkStart w:id="2" w:name="_Toc40864420"/>
      <w:r>
        <w:rPr>
          <w:lang w:eastAsia="fr-CA"/>
        </w:rPr>
        <w:t>Symboles spéciaux</w:t>
      </w:r>
      <w:bookmarkEnd w:id="1"/>
      <w:bookmarkEnd w:id="2"/>
    </w:p>
    <w:p w:rsidR="00D778AD" w:rsidRDefault="00D778AD" w:rsidP="00D778AD">
      <w:r>
        <w:t>{</w:t>
      </w:r>
      <w:proofErr w:type="gramStart"/>
      <w:r>
        <w:t>n</w:t>
      </w:r>
      <w:proofErr w:type="gramEnd"/>
      <w:r>
        <w:t xml:space="preserve"> suivi d</w:t>
      </w:r>
      <w:r w:rsidR="001F4E53">
        <w:t>'</w:t>
      </w:r>
      <w:r>
        <w:t>un chiffre, d</w:t>
      </w:r>
      <w:r w:rsidR="001F4E53">
        <w:t>'</w:t>
      </w:r>
      <w:r>
        <w:t>un * ou de tout autre indicateur d</w:t>
      </w:r>
      <w:r w:rsidR="001F4E53">
        <w:t>'</w:t>
      </w:r>
      <w:r>
        <w:t>appel} indique la présence d</w:t>
      </w:r>
      <w:r w:rsidR="001F4E53">
        <w:t>'</w:t>
      </w:r>
      <w:r>
        <w:t>un appel de note dans le texte et introduit la note de bas de page correspondante</w:t>
      </w:r>
    </w:p>
    <w:p w:rsidR="00B5612E" w:rsidRDefault="00B5612E" w:rsidP="00D778AD">
      <w:pPr>
        <w:rPr>
          <w:lang w:eastAsia="fr-CA"/>
        </w:rPr>
      </w:pPr>
      <w:r w:rsidRPr="00B5612E">
        <w:rPr>
          <w:lang w:eastAsia="fr-CA"/>
        </w:rPr>
        <w:t>{</w:t>
      </w:r>
      <w:proofErr w:type="gramStart"/>
      <w:r w:rsidRPr="00B5612E">
        <w:rPr>
          <w:lang w:eastAsia="fr-CA"/>
        </w:rPr>
        <w:t>ms</w:t>
      </w:r>
      <w:proofErr w:type="gramEnd"/>
      <w:r w:rsidRPr="00B5612E">
        <w:rPr>
          <w:lang w:eastAsia="fr-CA"/>
        </w:rPr>
        <w:t>} soustraction, moins</w:t>
      </w:r>
    </w:p>
    <w:p w:rsidR="00B5612E" w:rsidRDefault="00B5612E" w:rsidP="00D778AD">
      <w:pPr>
        <w:rPr>
          <w:lang w:eastAsia="fr-CA"/>
        </w:rPr>
      </w:pPr>
      <w:r w:rsidRPr="00B5612E">
        <w:rPr>
          <w:lang w:eastAsia="fr-CA"/>
        </w:rPr>
        <w:t xml:space="preserve">{} </w:t>
      </w:r>
      <w:proofErr w:type="gramStart"/>
      <w:r w:rsidRPr="00B5612E">
        <w:rPr>
          <w:lang w:eastAsia="fr-CA"/>
        </w:rPr>
        <w:t>cellule</w:t>
      </w:r>
      <w:proofErr w:type="gramEnd"/>
      <w:r w:rsidRPr="00B5612E">
        <w:rPr>
          <w:lang w:eastAsia="fr-CA"/>
        </w:rPr>
        <w:t xml:space="preserve"> vide dans un tableau</w:t>
      </w:r>
    </w:p>
    <w:p w:rsidR="00C67802" w:rsidRPr="008902C6" w:rsidRDefault="00C67802" w:rsidP="00C67802">
      <w:pPr>
        <w:pStyle w:val="Titre1"/>
      </w:pPr>
      <w:bookmarkStart w:id="3" w:name="_Toc40864421"/>
      <w:r w:rsidRPr="008902C6">
        <w:lastRenderedPageBreak/>
        <w:t>Liens de navigation</w:t>
      </w:r>
      <w:bookmarkEnd w:id="3"/>
    </w:p>
    <w:p w:rsidR="00781CFA" w:rsidRDefault="00B93A04">
      <w:pPr>
        <w:pStyle w:val="TM1"/>
        <w:rPr>
          <w:rFonts w:asciiTheme="minorHAnsi" w:eastAsiaTheme="minorEastAsia" w:hAnsiTheme="minorHAnsi" w:cstheme="minorBidi"/>
          <w:noProof/>
          <w:sz w:val="22"/>
          <w:szCs w:val="22"/>
          <w:lang w:eastAsia="fr-CA"/>
        </w:rPr>
      </w:pPr>
      <w:r>
        <w:fldChar w:fldCharType="begin"/>
      </w:r>
      <w:r>
        <w:instrText xml:space="preserve"> TOC \o "1-3" \n \h \z \u </w:instrText>
      </w:r>
      <w:r>
        <w:fldChar w:fldCharType="separate"/>
      </w:r>
      <w:hyperlink w:anchor="_Toc40864419" w:history="1">
        <w:r w:rsidR="00781CFA" w:rsidRPr="00750A75">
          <w:rPr>
            <w:rStyle w:val="Lienhypertexte"/>
            <w:noProof/>
          </w:rPr>
          <w:t>Notes du producteur</w:t>
        </w:r>
      </w:hyperlink>
    </w:p>
    <w:p w:rsidR="00781CFA" w:rsidRDefault="0053051C">
      <w:pPr>
        <w:pStyle w:val="TM1"/>
        <w:rPr>
          <w:rFonts w:asciiTheme="minorHAnsi" w:eastAsiaTheme="minorEastAsia" w:hAnsiTheme="minorHAnsi" w:cstheme="minorBidi"/>
          <w:noProof/>
          <w:sz w:val="22"/>
          <w:szCs w:val="22"/>
          <w:lang w:eastAsia="fr-CA"/>
        </w:rPr>
      </w:pPr>
      <w:hyperlink w:anchor="_Toc40864420" w:history="1">
        <w:r w:rsidR="00781CFA" w:rsidRPr="00750A75">
          <w:rPr>
            <w:rStyle w:val="Lienhypertexte"/>
            <w:noProof/>
            <w:lang w:eastAsia="fr-CA"/>
          </w:rPr>
          <w:t>Symboles spéciaux</w:t>
        </w:r>
      </w:hyperlink>
    </w:p>
    <w:p w:rsidR="00781CFA" w:rsidRDefault="0053051C">
      <w:pPr>
        <w:pStyle w:val="TM1"/>
        <w:rPr>
          <w:rFonts w:asciiTheme="minorHAnsi" w:eastAsiaTheme="minorEastAsia" w:hAnsiTheme="minorHAnsi" w:cstheme="minorBidi"/>
          <w:noProof/>
          <w:sz w:val="22"/>
          <w:szCs w:val="22"/>
          <w:lang w:eastAsia="fr-CA"/>
        </w:rPr>
      </w:pPr>
      <w:hyperlink w:anchor="_Toc40864421" w:history="1">
        <w:r w:rsidR="00781CFA" w:rsidRPr="00750A75">
          <w:rPr>
            <w:rStyle w:val="Lienhypertexte"/>
            <w:noProof/>
          </w:rPr>
          <w:t>Liens de navigation</w:t>
        </w:r>
      </w:hyperlink>
    </w:p>
    <w:p w:rsidR="00781CFA" w:rsidRDefault="0053051C">
      <w:pPr>
        <w:pStyle w:val="TM1"/>
        <w:rPr>
          <w:rFonts w:asciiTheme="minorHAnsi" w:eastAsiaTheme="minorEastAsia" w:hAnsiTheme="minorHAnsi" w:cstheme="minorBidi"/>
          <w:noProof/>
          <w:sz w:val="22"/>
          <w:szCs w:val="22"/>
          <w:lang w:eastAsia="fr-CA"/>
        </w:rPr>
      </w:pPr>
      <w:hyperlink w:anchor="_Toc40864422" w:history="1">
        <w:r w:rsidR="00781CFA" w:rsidRPr="00750A75">
          <w:rPr>
            <w:rStyle w:val="Lienhypertexte"/>
            <w:noProof/>
          </w:rPr>
          <w:t>Facteurs contribuant à la capacité des personnes vieillissantes à lire le braille</w:t>
        </w:r>
      </w:hyperlink>
    </w:p>
    <w:p w:rsidR="00781CFA" w:rsidRDefault="0053051C">
      <w:pPr>
        <w:pStyle w:val="TM2"/>
        <w:tabs>
          <w:tab w:val="right" w:leader="dot" w:pos="9350"/>
        </w:tabs>
        <w:rPr>
          <w:rFonts w:asciiTheme="minorHAnsi" w:eastAsiaTheme="minorEastAsia" w:hAnsiTheme="minorHAnsi" w:cstheme="minorBidi"/>
          <w:noProof/>
          <w:sz w:val="22"/>
          <w:szCs w:val="22"/>
          <w:lang w:eastAsia="fr-CA"/>
        </w:rPr>
      </w:pPr>
      <w:hyperlink w:anchor="_Toc40864423" w:history="1">
        <w:r w:rsidR="00781CFA" w:rsidRPr="00750A75">
          <w:rPr>
            <w:rStyle w:val="Lienhypertexte"/>
            <w:noProof/>
          </w:rPr>
          <w:t>Statement of the Problem</w:t>
        </w:r>
      </w:hyperlink>
    </w:p>
    <w:p w:rsidR="00781CFA" w:rsidRDefault="0053051C">
      <w:pPr>
        <w:pStyle w:val="TM2"/>
        <w:tabs>
          <w:tab w:val="right" w:leader="dot" w:pos="9350"/>
        </w:tabs>
        <w:rPr>
          <w:rFonts w:asciiTheme="minorHAnsi" w:eastAsiaTheme="minorEastAsia" w:hAnsiTheme="minorHAnsi" w:cstheme="minorBidi"/>
          <w:noProof/>
          <w:sz w:val="22"/>
          <w:szCs w:val="22"/>
          <w:lang w:eastAsia="fr-CA"/>
        </w:rPr>
      </w:pPr>
      <w:hyperlink w:anchor="_Toc40864424" w:history="1">
        <w:r w:rsidR="00781CFA" w:rsidRPr="00750A75">
          <w:rPr>
            <w:rStyle w:val="Lienhypertexte"/>
            <w:noProof/>
          </w:rPr>
          <w:t>Lecture de caractères imprimés c. lecture du braille</w:t>
        </w:r>
      </w:hyperlink>
    </w:p>
    <w:p w:rsidR="00781CFA" w:rsidRDefault="0053051C">
      <w:pPr>
        <w:pStyle w:val="TM2"/>
        <w:tabs>
          <w:tab w:val="right" w:leader="dot" w:pos="9350"/>
        </w:tabs>
        <w:rPr>
          <w:rFonts w:asciiTheme="minorHAnsi" w:eastAsiaTheme="minorEastAsia" w:hAnsiTheme="minorHAnsi" w:cstheme="minorBidi"/>
          <w:noProof/>
          <w:sz w:val="22"/>
          <w:szCs w:val="22"/>
          <w:lang w:eastAsia="fr-CA"/>
        </w:rPr>
      </w:pPr>
      <w:hyperlink w:anchor="_Toc40864425" w:history="1">
        <w:r w:rsidR="00781CFA" w:rsidRPr="00750A75">
          <w:rPr>
            <w:rStyle w:val="Lienhypertexte"/>
            <w:noProof/>
          </w:rPr>
          <w:t>Le braille et le vieillissement: une vue d'ensemble</w:t>
        </w:r>
      </w:hyperlink>
    </w:p>
    <w:p w:rsidR="00781CFA" w:rsidRDefault="0053051C">
      <w:pPr>
        <w:pStyle w:val="TM2"/>
        <w:tabs>
          <w:tab w:val="right" w:leader="dot" w:pos="9350"/>
        </w:tabs>
        <w:rPr>
          <w:rFonts w:asciiTheme="minorHAnsi" w:eastAsiaTheme="minorEastAsia" w:hAnsiTheme="minorHAnsi" w:cstheme="minorBidi"/>
          <w:noProof/>
          <w:sz w:val="22"/>
          <w:szCs w:val="22"/>
          <w:lang w:eastAsia="fr-CA"/>
        </w:rPr>
      </w:pPr>
      <w:hyperlink w:anchor="_Toc40864426" w:history="1">
        <w:r w:rsidR="00781CFA" w:rsidRPr="00750A75">
          <w:rPr>
            <w:rStyle w:val="Lienhypertexte"/>
            <w:noProof/>
          </w:rPr>
          <w:t>Objectives and Research Questions</w:t>
        </w:r>
      </w:hyperlink>
    </w:p>
    <w:p w:rsidR="00781CFA" w:rsidRDefault="0053051C">
      <w:pPr>
        <w:pStyle w:val="TM2"/>
        <w:tabs>
          <w:tab w:val="right" w:leader="dot" w:pos="9350"/>
        </w:tabs>
        <w:rPr>
          <w:rFonts w:asciiTheme="minorHAnsi" w:eastAsiaTheme="minorEastAsia" w:hAnsiTheme="minorHAnsi" w:cstheme="minorBidi"/>
          <w:noProof/>
          <w:sz w:val="22"/>
          <w:szCs w:val="22"/>
          <w:lang w:eastAsia="fr-CA"/>
        </w:rPr>
      </w:pPr>
      <w:hyperlink w:anchor="_Toc40864427" w:history="1">
        <w:r w:rsidR="00781CFA" w:rsidRPr="00750A75">
          <w:rPr>
            <w:rStyle w:val="Lienhypertexte"/>
            <w:noProof/>
          </w:rPr>
          <w:t>Vitesse (caractères lu par minute)</w:t>
        </w:r>
      </w:hyperlink>
    </w:p>
    <w:p w:rsidR="00781CFA" w:rsidRDefault="0053051C">
      <w:pPr>
        <w:pStyle w:val="TM2"/>
        <w:tabs>
          <w:tab w:val="right" w:leader="dot" w:pos="9350"/>
        </w:tabs>
        <w:rPr>
          <w:rFonts w:asciiTheme="minorHAnsi" w:eastAsiaTheme="minorEastAsia" w:hAnsiTheme="minorHAnsi" w:cstheme="minorBidi"/>
          <w:noProof/>
          <w:sz w:val="22"/>
          <w:szCs w:val="22"/>
          <w:lang w:eastAsia="fr-CA"/>
        </w:rPr>
      </w:pPr>
      <w:hyperlink w:anchor="_Toc40864428" w:history="1">
        <w:r w:rsidR="00781CFA" w:rsidRPr="00750A75">
          <w:rPr>
            <w:rStyle w:val="Lienhypertexte"/>
            <w:noProof/>
          </w:rPr>
          <w:t>Méthodes et analyse</w:t>
        </w:r>
      </w:hyperlink>
    </w:p>
    <w:p w:rsidR="00781CFA" w:rsidRDefault="0053051C">
      <w:pPr>
        <w:pStyle w:val="TM2"/>
        <w:tabs>
          <w:tab w:val="right" w:leader="dot" w:pos="9350"/>
        </w:tabs>
        <w:rPr>
          <w:rFonts w:asciiTheme="minorHAnsi" w:eastAsiaTheme="minorEastAsia" w:hAnsiTheme="minorHAnsi" w:cstheme="minorBidi"/>
          <w:noProof/>
          <w:sz w:val="22"/>
          <w:szCs w:val="22"/>
          <w:lang w:eastAsia="fr-CA"/>
        </w:rPr>
      </w:pPr>
      <w:hyperlink w:anchor="_Toc40864429" w:history="1">
        <w:r w:rsidR="00781CFA" w:rsidRPr="00750A75">
          <w:rPr>
            <w:rStyle w:val="Lienhypertexte"/>
            <w:noProof/>
          </w:rPr>
          <w:t>Données démographiques</w:t>
        </w:r>
      </w:hyperlink>
    </w:p>
    <w:p w:rsidR="00781CFA" w:rsidRDefault="0053051C">
      <w:pPr>
        <w:pStyle w:val="TM2"/>
        <w:tabs>
          <w:tab w:val="right" w:leader="dot" w:pos="9350"/>
        </w:tabs>
        <w:rPr>
          <w:rFonts w:asciiTheme="minorHAnsi" w:eastAsiaTheme="minorEastAsia" w:hAnsiTheme="minorHAnsi" w:cstheme="minorBidi"/>
          <w:noProof/>
          <w:sz w:val="22"/>
          <w:szCs w:val="22"/>
          <w:lang w:eastAsia="fr-CA"/>
        </w:rPr>
      </w:pPr>
      <w:hyperlink w:anchor="_Toc40864430" w:history="1">
        <w:r w:rsidR="00781CFA" w:rsidRPr="00750A75">
          <w:rPr>
            <w:rStyle w:val="Lienhypertexte"/>
            <w:noProof/>
          </w:rPr>
          <w:t>Âge des participants et âges d'apprentissage du braille</w:t>
        </w:r>
      </w:hyperlink>
    </w:p>
    <w:p w:rsidR="00781CFA" w:rsidRDefault="0053051C">
      <w:pPr>
        <w:pStyle w:val="TM2"/>
        <w:tabs>
          <w:tab w:val="right" w:leader="dot" w:pos="9350"/>
        </w:tabs>
        <w:rPr>
          <w:rFonts w:asciiTheme="minorHAnsi" w:eastAsiaTheme="minorEastAsia" w:hAnsiTheme="minorHAnsi" w:cstheme="minorBidi"/>
          <w:noProof/>
          <w:sz w:val="22"/>
          <w:szCs w:val="22"/>
          <w:lang w:eastAsia="fr-CA"/>
        </w:rPr>
      </w:pPr>
      <w:hyperlink w:anchor="_Toc40864431" w:history="1">
        <w:r w:rsidR="00781CFA" w:rsidRPr="00750A75">
          <w:rPr>
            <w:rStyle w:val="Lienhypertexte"/>
            <w:noProof/>
          </w:rPr>
          <w:t>Fréquence d'utilisation du braille</w:t>
        </w:r>
      </w:hyperlink>
    </w:p>
    <w:p w:rsidR="00781CFA" w:rsidRDefault="0053051C">
      <w:pPr>
        <w:pStyle w:val="TM2"/>
        <w:tabs>
          <w:tab w:val="right" w:leader="dot" w:pos="9350"/>
        </w:tabs>
        <w:rPr>
          <w:rFonts w:asciiTheme="minorHAnsi" w:eastAsiaTheme="minorEastAsia" w:hAnsiTheme="minorHAnsi" w:cstheme="minorBidi"/>
          <w:noProof/>
          <w:sz w:val="22"/>
          <w:szCs w:val="22"/>
          <w:lang w:eastAsia="fr-CA"/>
        </w:rPr>
      </w:pPr>
      <w:hyperlink w:anchor="_Toc40864432" w:history="1">
        <w:r w:rsidR="00781CFA" w:rsidRPr="00750A75">
          <w:rPr>
            <w:rStyle w:val="Lienhypertexte"/>
            <w:noProof/>
          </w:rPr>
          <w:t>L'âge et les facteurs physiques/cognitifs</w:t>
        </w:r>
      </w:hyperlink>
    </w:p>
    <w:p w:rsidR="00781CFA" w:rsidRDefault="0053051C">
      <w:pPr>
        <w:pStyle w:val="TM2"/>
        <w:tabs>
          <w:tab w:val="right" w:leader="dot" w:pos="9350"/>
        </w:tabs>
        <w:rPr>
          <w:rFonts w:asciiTheme="minorHAnsi" w:eastAsiaTheme="minorEastAsia" w:hAnsiTheme="minorHAnsi" w:cstheme="minorBidi"/>
          <w:noProof/>
          <w:sz w:val="22"/>
          <w:szCs w:val="22"/>
          <w:lang w:eastAsia="fr-CA"/>
        </w:rPr>
      </w:pPr>
      <w:hyperlink w:anchor="_Toc40864433" w:history="1">
        <w:r w:rsidR="00781CFA" w:rsidRPr="00750A75">
          <w:rPr>
            <w:rStyle w:val="Lienhypertexte"/>
            <w:noProof/>
          </w:rPr>
          <w:t>Indicateurs de prévision de la capacité de lecture</w:t>
        </w:r>
      </w:hyperlink>
    </w:p>
    <w:p w:rsidR="00781CFA" w:rsidRDefault="0053051C">
      <w:pPr>
        <w:pStyle w:val="TM2"/>
        <w:tabs>
          <w:tab w:val="right" w:leader="dot" w:pos="9350"/>
        </w:tabs>
        <w:rPr>
          <w:rFonts w:asciiTheme="minorHAnsi" w:eastAsiaTheme="minorEastAsia" w:hAnsiTheme="minorHAnsi" w:cstheme="minorBidi"/>
          <w:noProof/>
          <w:sz w:val="22"/>
          <w:szCs w:val="22"/>
          <w:lang w:eastAsia="fr-CA"/>
        </w:rPr>
      </w:pPr>
      <w:hyperlink w:anchor="_Toc40864434" w:history="1">
        <w:r w:rsidR="00781CFA" w:rsidRPr="00750A75">
          <w:rPr>
            <w:rStyle w:val="Lienhypertexte"/>
            <w:noProof/>
          </w:rPr>
          <w:t>Effet du média de lecture</w:t>
        </w:r>
      </w:hyperlink>
    </w:p>
    <w:p w:rsidR="00781CFA" w:rsidRDefault="0053051C">
      <w:pPr>
        <w:pStyle w:val="TM2"/>
        <w:tabs>
          <w:tab w:val="right" w:leader="dot" w:pos="9350"/>
        </w:tabs>
        <w:rPr>
          <w:rFonts w:asciiTheme="minorHAnsi" w:eastAsiaTheme="minorEastAsia" w:hAnsiTheme="minorHAnsi" w:cstheme="minorBidi"/>
          <w:noProof/>
          <w:sz w:val="22"/>
          <w:szCs w:val="22"/>
          <w:lang w:eastAsia="fr-CA"/>
        </w:rPr>
      </w:pPr>
      <w:hyperlink w:anchor="_Toc40864435" w:history="1">
        <w:r w:rsidR="00781CFA" w:rsidRPr="00750A75">
          <w:rPr>
            <w:rStyle w:val="Lienhypertexte"/>
            <w:noProof/>
          </w:rPr>
          <w:t>Discussion</w:t>
        </w:r>
      </w:hyperlink>
    </w:p>
    <w:p w:rsidR="00781CFA" w:rsidRDefault="0053051C">
      <w:pPr>
        <w:pStyle w:val="TM2"/>
        <w:tabs>
          <w:tab w:val="right" w:leader="dot" w:pos="9350"/>
        </w:tabs>
        <w:rPr>
          <w:rFonts w:asciiTheme="minorHAnsi" w:eastAsiaTheme="minorEastAsia" w:hAnsiTheme="minorHAnsi" w:cstheme="minorBidi"/>
          <w:noProof/>
          <w:sz w:val="22"/>
          <w:szCs w:val="22"/>
          <w:lang w:eastAsia="fr-CA"/>
        </w:rPr>
      </w:pPr>
      <w:hyperlink w:anchor="_Toc40864436" w:history="1">
        <w:r w:rsidR="00781CFA" w:rsidRPr="00750A75">
          <w:rPr>
            <w:rStyle w:val="Lienhypertexte"/>
            <w:noProof/>
          </w:rPr>
          <w:t>Conclusion</w:t>
        </w:r>
      </w:hyperlink>
    </w:p>
    <w:p w:rsidR="005A035A" w:rsidRDefault="00B93A04" w:rsidP="000612B2">
      <w:r>
        <w:fldChar w:fldCharType="end"/>
      </w:r>
      <w:r w:rsidR="005A035A">
        <w:t>{Diapositive 1}</w:t>
      </w:r>
    </w:p>
    <w:p w:rsidR="00C05F1A" w:rsidRDefault="00C26EB9" w:rsidP="00C05F1A">
      <w:pPr>
        <w:pStyle w:val="Titre1"/>
      </w:pPr>
      <w:bookmarkStart w:id="4" w:name="_Toc40864422"/>
      <w:r w:rsidRPr="00C26EB9">
        <w:lastRenderedPageBreak/>
        <w:t>Facteurs contribuant à la capacité des personnes vieillissantes à lire le braille</w:t>
      </w:r>
      <w:bookmarkEnd w:id="4"/>
    </w:p>
    <w:p w:rsidR="00F817D4" w:rsidRPr="009E6C9C" w:rsidRDefault="00BE039E" w:rsidP="00F817D4">
      <w:proofErr w:type="spellStart"/>
      <w:r w:rsidRPr="009E6C9C">
        <w:t>Natalina</w:t>
      </w:r>
      <w:proofErr w:type="spellEnd"/>
      <w:r w:rsidRPr="009E6C9C">
        <w:t xml:space="preserve"> </w:t>
      </w:r>
      <w:proofErr w:type="spellStart"/>
      <w:r w:rsidRPr="009E6C9C">
        <w:t>Martiniello</w:t>
      </w:r>
      <w:proofErr w:type="spellEnd"/>
      <w:r w:rsidRPr="009E6C9C">
        <w:t xml:space="preserve">, </w:t>
      </w:r>
      <w:proofErr w:type="spellStart"/>
      <w:r w:rsidRPr="009E6C9C">
        <w:t>M.Sc</w:t>
      </w:r>
      <w:proofErr w:type="spellEnd"/>
      <w:r w:rsidRPr="009E6C9C">
        <w:t xml:space="preserve">, </w:t>
      </w:r>
      <w:proofErr w:type="gramStart"/>
      <w:r w:rsidRPr="009E6C9C">
        <w:t>CVRT{</w:t>
      </w:r>
      <w:proofErr w:type="gramEnd"/>
      <w:r w:rsidRPr="009E6C9C">
        <w:t xml:space="preserve">n1, </w:t>
      </w:r>
      <w:r w:rsidR="009E6C9C" w:rsidRPr="009E6C9C">
        <w:t>n</w:t>
      </w:r>
      <w:r w:rsidRPr="009E6C9C">
        <w:t>2} and</w:t>
      </w:r>
      <w:r w:rsidR="00AF399B">
        <w:t xml:space="preserve"> </w:t>
      </w:r>
      <w:r w:rsidRPr="009E6C9C">
        <w:t xml:space="preserve">Walter </w:t>
      </w:r>
      <w:proofErr w:type="spellStart"/>
      <w:r w:rsidRPr="009E6C9C">
        <w:t>Wittich</w:t>
      </w:r>
      <w:proofErr w:type="spellEnd"/>
      <w:r w:rsidRPr="009E6C9C">
        <w:t xml:space="preserve">, </w:t>
      </w:r>
      <w:proofErr w:type="spellStart"/>
      <w:r w:rsidRPr="009E6C9C">
        <w:t>Ph.D</w:t>
      </w:r>
      <w:proofErr w:type="spellEnd"/>
      <w:r w:rsidRPr="009E6C9C">
        <w:t xml:space="preserve">, FAAO, CLVT{n1, </w:t>
      </w:r>
      <w:r w:rsidR="009E6C9C" w:rsidRPr="009E6C9C">
        <w:t>n</w:t>
      </w:r>
      <w:r w:rsidRPr="009E6C9C">
        <w:t xml:space="preserve">2, </w:t>
      </w:r>
      <w:r w:rsidR="009E6C9C" w:rsidRPr="009E6C9C">
        <w:t>n</w:t>
      </w:r>
      <w:r w:rsidRPr="009E6C9C">
        <w:t>3}</w:t>
      </w:r>
    </w:p>
    <w:p w:rsidR="00DD4788" w:rsidRPr="00DD4788" w:rsidRDefault="00DD4788" w:rsidP="00DD4788">
      <w:r>
        <w:t>{n1}</w:t>
      </w:r>
      <w:r w:rsidRPr="00DD4788">
        <w:t xml:space="preserve"> École d</w:t>
      </w:r>
      <w:r w:rsidR="001F4E53">
        <w:t>'</w:t>
      </w:r>
      <w:r w:rsidRPr="00DD4788">
        <w:t>optométrie, Université de Montréal</w:t>
      </w:r>
    </w:p>
    <w:p w:rsidR="00DD4788" w:rsidRPr="00DD4788" w:rsidRDefault="00DD4788" w:rsidP="00DD4788">
      <w:r>
        <w:t>{n2}</w:t>
      </w:r>
      <w:r w:rsidRPr="00DD4788">
        <w:t xml:space="preserve"> CRIR/Centre de réadaptation Lethbridge</w:t>
      </w:r>
      <w:r>
        <w:t xml:space="preserve">-Layton-Mackay du CIUSSS </w:t>
      </w:r>
      <w:proofErr w:type="spellStart"/>
      <w:r>
        <w:t>Centre</w:t>
      </w:r>
      <w:r>
        <w:noBreakHyphen/>
      </w:r>
      <w:r w:rsidRPr="00DD4788">
        <w:t>Ouest</w:t>
      </w:r>
      <w:r>
        <w:noBreakHyphen/>
      </w:r>
      <w:r w:rsidRPr="00DD4788">
        <w:t>de-l</w:t>
      </w:r>
      <w:r w:rsidR="001F4E53">
        <w:t>'</w:t>
      </w:r>
      <w:r w:rsidRPr="00DD4788">
        <w:t>Île-de-Montréal</w:t>
      </w:r>
      <w:proofErr w:type="spellEnd"/>
    </w:p>
    <w:p w:rsidR="00DD4788" w:rsidRPr="00DD4788" w:rsidRDefault="00DD4788" w:rsidP="00DD4788">
      <w:r>
        <w:t>{n3}</w:t>
      </w:r>
      <w:r w:rsidRPr="00DD4788">
        <w:t xml:space="preserve"> CRIR/CRIR/Institut Nazareth et Louis-Braille du CISSS de la Montérégie-Centre</w:t>
      </w:r>
    </w:p>
    <w:p w:rsidR="00781A25" w:rsidRPr="0002338F" w:rsidRDefault="00781A25" w:rsidP="00C05F1A">
      <w:pPr>
        <w:rPr>
          <w:b/>
        </w:rPr>
      </w:pPr>
      <w:r w:rsidRPr="0002338F">
        <w:rPr>
          <w:b/>
        </w:rPr>
        <w:t>20</w:t>
      </w:r>
      <w:r w:rsidRPr="0002338F">
        <w:rPr>
          <w:b/>
          <w:vertAlign w:val="superscript"/>
        </w:rPr>
        <w:t>e</w:t>
      </w:r>
      <w:r w:rsidRPr="0002338F">
        <w:rPr>
          <w:b/>
        </w:rPr>
        <w:t xml:space="preserve"> Symposium scientifique sur l</w:t>
      </w:r>
      <w:r w:rsidR="001F4E53">
        <w:rPr>
          <w:b/>
        </w:rPr>
        <w:t>'</w:t>
      </w:r>
      <w:r w:rsidRPr="0002338F">
        <w:rPr>
          <w:b/>
        </w:rPr>
        <w:t>incapacité visuelle et la réadaptation</w:t>
      </w:r>
    </w:p>
    <w:p w:rsidR="00781A25" w:rsidRDefault="00781A25" w:rsidP="00C05F1A">
      <w:r w:rsidRPr="00781A25">
        <w:t>Symposium organisé par l</w:t>
      </w:r>
      <w:r w:rsidR="001F4E53">
        <w:t>'</w:t>
      </w:r>
      <w:r w:rsidRPr="00781A25">
        <w:t>École d</w:t>
      </w:r>
      <w:r w:rsidR="001F4E53">
        <w:t>'</w:t>
      </w:r>
      <w:r w:rsidRPr="00781A25">
        <w:t>optométrie de l</w:t>
      </w:r>
      <w:r w:rsidR="001F4E53">
        <w:t>'</w:t>
      </w:r>
      <w:r w:rsidRPr="00781A25">
        <w:t>Université de Montréal, l</w:t>
      </w:r>
      <w:r w:rsidR="001F4E53">
        <w:t>'</w:t>
      </w:r>
      <w:r w:rsidR="00AE021F">
        <w:t>Institut</w:t>
      </w:r>
      <w:r w:rsidR="00BE039E">
        <w:t xml:space="preserve"> </w:t>
      </w:r>
      <w:r w:rsidRPr="00781A25">
        <w:t>Nazareth et Louis-Braille du CISSS de la Montérégie-Centre et le centre de réadaptation Lethbridge-Layton-</w:t>
      </w:r>
      <w:proofErr w:type="spellStart"/>
      <w:r w:rsidRPr="00781A25">
        <w:t>Mck</w:t>
      </w:r>
      <w:r>
        <w:t>ay</w:t>
      </w:r>
      <w:proofErr w:type="spellEnd"/>
      <w:r>
        <w:t xml:space="preserve"> du CIUSSS du </w:t>
      </w:r>
      <w:proofErr w:type="spellStart"/>
      <w:r>
        <w:t>Centre</w:t>
      </w:r>
      <w:r>
        <w:noBreakHyphen/>
        <w:t>Ouest</w:t>
      </w:r>
      <w:r>
        <w:noBreakHyphen/>
        <w:t>de</w:t>
      </w:r>
      <w:r>
        <w:noBreakHyphen/>
      </w:r>
      <w:r w:rsidRPr="00781A25">
        <w:t>l</w:t>
      </w:r>
      <w:r w:rsidR="001F4E53">
        <w:t>'</w:t>
      </w:r>
      <w:r>
        <w:t>Ile</w:t>
      </w:r>
      <w:r>
        <w:noBreakHyphen/>
        <w:t>de</w:t>
      </w:r>
      <w:r>
        <w:noBreakHyphen/>
      </w:r>
      <w:r w:rsidRPr="00781A25">
        <w:t>Montréal</w:t>
      </w:r>
      <w:proofErr w:type="spellEnd"/>
      <w:r w:rsidRPr="00781A25">
        <w:t>, Montréal, 4 février 2020.</w:t>
      </w:r>
    </w:p>
    <w:p w:rsidR="00781A25" w:rsidRDefault="00781A25" w:rsidP="00C05F1A">
      <w:r>
        <w:t>{Diapositive 2}</w:t>
      </w:r>
    </w:p>
    <w:p w:rsidR="00C26EB9" w:rsidRDefault="00C26EB9" w:rsidP="00592C0E">
      <w:pPr>
        <w:pStyle w:val="Titre2"/>
      </w:pPr>
      <w:bookmarkStart w:id="5" w:name="_Toc40864423"/>
      <w:proofErr w:type="spellStart"/>
      <w:r>
        <w:t>Statement</w:t>
      </w:r>
      <w:proofErr w:type="spellEnd"/>
      <w:r>
        <w:t xml:space="preserve"> of the </w:t>
      </w:r>
      <w:proofErr w:type="spellStart"/>
      <w:r>
        <w:t>Problem</w:t>
      </w:r>
      <w:bookmarkEnd w:id="5"/>
      <w:proofErr w:type="spellEnd"/>
    </w:p>
    <w:p w:rsidR="00C26EB9" w:rsidRDefault="00C26EB9" w:rsidP="002F175A">
      <w:pPr>
        <w:pStyle w:val="Liste"/>
      </w:pPr>
      <w:r>
        <w:t>La prévalence de la perte sensorielle est en augmentation</w:t>
      </w:r>
    </w:p>
    <w:p w:rsidR="002F175A" w:rsidRDefault="00C26EB9" w:rsidP="002F175A">
      <w:pPr>
        <w:pStyle w:val="Liste"/>
      </w:pPr>
      <w:r>
        <w:t>Les difficultés de lecture comptent parmi les raisons les plus communes de recommander quelqu</w:t>
      </w:r>
      <w:r w:rsidR="001F4E53">
        <w:t>'</w:t>
      </w:r>
      <w:r>
        <w:t>un à des se</w:t>
      </w:r>
      <w:r w:rsidR="002F175A">
        <w:t>rvices de rééducation de la vue</w:t>
      </w:r>
    </w:p>
    <w:p w:rsidR="00C26EB9" w:rsidRDefault="00C26EB9" w:rsidP="002F175A">
      <w:pPr>
        <w:pStyle w:val="Liste"/>
        <w:numPr>
          <w:ilvl w:val="1"/>
          <w:numId w:val="3"/>
        </w:numPr>
      </w:pPr>
      <w:r>
        <w:t xml:space="preserve">(Rubin, 2013; Brown, Goldstein, Chan, </w:t>
      </w:r>
      <w:proofErr w:type="spellStart"/>
      <w:r>
        <w:t>Massof</w:t>
      </w:r>
      <w:proofErr w:type="spellEnd"/>
      <w:r>
        <w:t xml:space="preserve">, &amp; </w:t>
      </w:r>
      <w:proofErr w:type="spellStart"/>
      <w:r>
        <w:t>Ramulu</w:t>
      </w:r>
      <w:proofErr w:type="spellEnd"/>
      <w:r>
        <w:t>, 2014)</w:t>
      </w:r>
    </w:p>
    <w:p w:rsidR="00C26EB9" w:rsidRDefault="00C26EB9" w:rsidP="002F175A">
      <w:pPr>
        <w:pStyle w:val="Liste"/>
      </w:pPr>
      <w:r>
        <w:t>Les protocoles classiques ciblent les enfants; on en connaît peu sur les besoins des adultes et des personnes âgées</w:t>
      </w:r>
    </w:p>
    <w:p w:rsidR="00C26EB9" w:rsidRDefault="00C26EB9" w:rsidP="002F175A">
      <w:pPr>
        <w:pStyle w:val="Liste"/>
      </w:pPr>
      <w:r>
        <w:t>Le vieillissement est associé à un déclin des aptitudes tactiles, motrices et cognitives</w:t>
      </w:r>
    </w:p>
    <w:p w:rsidR="00C26EB9" w:rsidRDefault="00C26EB9" w:rsidP="002F175A">
      <w:pPr>
        <w:pStyle w:val="Liste"/>
      </w:pPr>
      <w:r>
        <w:t>Objectif</w:t>
      </w:r>
      <w:r w:rsidR="00BE039E">
        <w:t>:</w:t>
      </w:r>
      <w:r>
        <w:t xml:space="preserve"> Mieux comprendre les facteurs associés à la cap</w:t>
      </w:r>
      <w:r w:rsidR="002F175A">
        <w:t>acité de lire le braille («</w:t>
      </w:r>
      <w:r w:rsidR="002F175A" w:rsidRPr="002F175A">
        <w:rPr>
          <w:b/>
        </w:rPr>
        <w:t>CLB</w:t>
      </w:r>
      <w:r>
        <w:t>») chez les adultes vieillissants</w:t>
      </w:r>
    </w:p>
    <w:p w:rsidR="002F175A" w:rsidRDefault="002F175A" w:rsidP="00C26EB9">
      <w:r>
        <w:lastRenderedPageBreak/>
        <w:t>{Diapositive 3}</w:t>
      </w:r>
    </w:p>
    <w:p w:rsidR="00C26EB9" w:rsidRDefault="00C26EB9" w:rsidP="002F175A">
      <w:pPr>
        <w:pStyle w:val="Titre2"/>
      </w:pPr>
      <w:bookmarkStart w:id="6" w:name="_Toc40864424"/>
      <w:r>
        <w:t>Lecture de ca</w:t>
      </w:r>
      <w:r w:rsidR="002F175A">
        <w:t>ractères imprimés c. lecture du</w:t>
      </w:r>
      <w:r w:rsidR="00034E47">
        <w:t> </w:t>
      </w:r>
      <w:r>
        <w:t>braille</w:t>
      </w:r>
      <w:bookmarkEnd w:id="6"/>
    </w:p>
    <w:tbl>
      <w:tblPr>
        <w:tblStyle w:val="Grilledutableau"/>
        <w:tblW w:w="0" w:type="auto"/>
        <w:tblLook w:val="04A0" w:firstRow="1" w:lastRow="0" w:firstColumn="1" w:lastColumn="0" w:noHBand="0" w:noVBand="1"/>
      </w:tblPr>
      <w:tblGrid>
        <w:gridCol w:w="2304"/>
        <w:gridCol w:w="3598"/>
        <w:gridCol w:w="3598"/>
      </w:tblGrid>
      <w:tr w:rsidR="002F175A" w:rsidRPr="002F175A" w:rsidTr="002F175A">
        <w:trPr>
          <w:tblHeader/>
        </w:trPr>
        <w:tc>
          <w:tcPr>
            <w:tcW w:w="2304" w:type="dxa"/>
          </w:tcPr>
          <w:p w:rsidR="002F175A" w:rsidRPr="002F175A" w:rsidRDefault="002F175A" w:rsidP="002F175A">
            <w:pPr>
              <w:jc w:val="center"/>
              <w:rPr>
                <w:b/>
              </w:rPr>
            </w:pPr>
          </w:p>
        </w:tc>
        <w:tc>
          <w:tcPr>
            <w:tcW w:w="3598" w:type="dxa"/>
          </w:tcPr>
          <w:p w:rsidR="002F175A" w:rsidRPr="002F175A" w:rsidRDefault="002F175A" w:rsidP="002F175A">
            <w:pPr>
              <w:jc w:val="center"/>
              <w:rPr>
                <w:b/>
              </w:rPr>
            </w:pPr>
            <w:r w:rsidRPr="002F175A">
              <w:rPr>
                <w:b/>
              </w:rPr>
              <w:t>Lecture visuelle</w:t>
            </w:r>
          </w:p>
        </w:tc>
        <w:tc>
          <w:tcPr>
            <w:tcW w:w="3598" w:type="dxa"/>
          </w:tcPr>
          <w:p w:rsidR="002F175A" w:rsidRPr="002F175A" w:rsidRDefault="002F175A" w:rsidP="002F175A">
            <w:pPr>
              <w:jc w:val="center"/>
              <w:rPr>
                <w:b/>
              </w:rPr>
            </w:pPr>
            <w:r w:rsidRPr="002F175A">
              <w:rPr>
                <w:b/>
              </w:rPr>
              <w:t>Lecture tactile</w:t>
            </w:r>
          </w:p>
        </w:tc>
      </w:tr>
      <w:tr w:rsidR="002F175A" w:rsidRPr="002F175A" w:rsidTr="002F175A">
        <w:tc>
          <w:tcPr>
            <w:tcW w:w="2304" w:type="dxa"/>
          </w:tcPr>
          <w:p w:rsidR="002F175A" w:rsidRPr="002F175A" w:rsidRDefault="002F175A" w:rsidP="00C7426F">
            <w:r w:rsidRPr="002F175A">
              <w:t>Pauses</w:t>
            </w:r>
          </w:p>
        </w:tc>
        <w:tc>
          <w:tcPr>
            <w:tcW w:w="3598" w:type="dxa"/>
          </w:tcPr>
          <w:p w:rsidR="002F175A" w:rsidRPr="002F175A" w:rsidRDefault="002F175A" w:rsidP="00C7426F">
            <w:r w:rsidRPr="002F175A">
              <w:t>Pauses courtes saccadées</w:t>
            </w:r>
          </w:p>
        </w:tc>
        <w:tc>
          <w:tcPr>
            <w:tcW w:w="3598" w:type="dxa"/>
          </w:tcPr>
          <w:p w:rsidR="002F175A" w:rsidRPr="002F175A" w:rsidRDefault="00AF399B" w:rsidP="00C7426F">
            <w:r>
              <w:t>Les pauses sont parfois des «</w:t>
            </w:r>
            <w:r w:rsidR="002F175A" w:rsidRPr="002F175A">
              <w:t xml:space="preserve">points de </w:t>
            </w:r>
            <w:r>
              <w:t>ralliement</w:t>
            </w:r>
            <w:r w:rsidR="002F175A" w:rsidRPr="002F175A">
              <w:t>»</w:t>
            </w:r>
          </w:p>
        </w:tc>
      </w:tr>
      <w:tr w:rsidR="002F175A" w:rsidRPr="002F175A" w:rsidTr="002F175A">
        <w:tc>
          <w:tcPr>
            <w:tcW w:w="2304" w:type="dxa"/>
          </w:tcPr>
          <w:p w:rsidR="002F175A" w:rsidRPr="002F175A" w:rsidRDefault="002F175A" w:rsidP="00C7426F">
            <w:r w:rsidRPr="002F175A">
              <w:t>Mouvement</w:t>
            </w:r>
          </w:p>
        </w:tc>
        <w:tc>
          <w:tcPr>
            <w:tcW w:w="3598" w:type="dxa"/>
          </w:tcPr>
          <w:p w:rsidR="002F175A" w:rsidRPr="002F175A" w:rsidRDefault="002F175A" w:rsidP="00C7426F">
            <w:r w:rsidRPr="002F175A">
              <w:t>Aucune perception par le mouvement</w:t>
            </w:r>
          </w:p>
        </w:tc>
        <w:tc>
          <w:tcPr>
            <w:tcW w:w="3598" w:type="dxa"/>
          </w:tcPr>
          <w:p w:rsidR="002F175A" w:rsidRPr="002F175A" w:rsidRDefault="002F175A" w:rsidP="00C7426F">
            <w:r w:rsidRPr="002F175A">
              <w:t>Perception par le mouvement seulement</w:t>
            </w:r>
          </w:p>
        </w:tc>
      </w:tr>
      <w:tr w:rsidR="002F175A" w:rsidRPr="002F175A" w:rsidTr="002F175A">
        <w:tc>
          <w:tcPr>
            <w:tcW w:w="2304" w:type="dxa"/>
          </w:tcPr>
          <w:p w:rsidR="002F175A" w:rsidRPr="002F175A" w:rsidRDefault="002F175A" w:rsidP="00C7426F">
            <w:r w:rsidRPr="002F175A">
              <w:t>Perception</w:t>
            </w:r>
          </w:p>
        </w:tc>
        <w:tc>
          <w:tcPr>
            <w:tcW w:w="3598" w:type="dxa"/>
          </w:tcPr>
          <w:p w:rsidR="002F175A" w:rsidRPr="002F175A" w:rsidRDefault="002F175A" w:rsidP="00C7426F">
            <w:r w:rsidRPr="002F175A">
              <w:t>Plusieurs lettres/mots en parallèle</w:t>
            </w:r>
          </w:p>
        </w:tc>
        <w:tc>
          <w:tcPr>
            <w:tcW w:w="3598" w:type="dxa"/>
          </w:tcPr>
          <w:p w:rsidR="002F175A" w:rsidRPr="002F175A" w:rsidRDefault="002F175A" w:rsidP="00C7426F">
            <w:r w:rsidRPr="002F175A">
              <w:t>Les caractères individuels sont perçus successivement et traités en blocs</w:t>
            </w:r>
          </w:p>
        </w:tc>
      </w:tr>
      <w:tr w:rsidR="002F175A" w:rsidRPr="002F175A" w:rsidTr="002F175A">
        <w:tc>
          <w:tcPr>
            <w:tcW w:w="2304" w:type="dxa"/>
          </w:tcPr>
          <w:p w:rsidR="002F175A" w:rsidRPr="002F175A" w:rsidRDefault="002F175A" w:rsidP="00C7426F">
            <w:r w:rsidRPr="002F175A">
              <w:t>Repères</w:t>
            </w:r>
          </w:p>
        </w:tc>
        <w:tc>
          <w:tcPr>
            <w:tcW w:w="3598" w:type="dxa"/>
          </w:tcPr>
          <w:p w:rsidR="002F175A" w:rsidRPr="002F175A" w:rsidRDefault="002F175A" w:rsidP="00AF399B">
            <w:proofErr w:type="gramStart"/>
            <w:r w:rsidRPr="002F175A">
              <w:t>Forme</w:t>
            </w:r>
            <w:r w:rsidR="00AF399B">
              <w:t>s</w:t>
            </w:r>
            <w:proofErr w:type="gramEnd"/>
            <w:r w:rsidRPr="002F175A">
              <w:t xml:space="preserve"> des lettres/mots</w:t>
            </w:r>
          </w:p>
        </w:tc>
        <w:tc>
          <w:tcPr>
            <w:tcW w:w="3598" w:type="dxa"/>
          </w:tcPr>
          <w:p w:rsidR="002F175A" w:rsidRPr="002F175A" w:rsidRDefault="002F175A" w:rsidP="00C7426F">
            <w:r w:rsidRPr="002F175A">
              <w:t>Les un à trois premières lettres sont utilisées pour prédire/anticiper le reste</w:t>
            </w:r>
          </w:p>
        </w:tc>
      </w:tr>
      <w:tr w:rsidR="002F175A" w:rsidTr="002F175A">
        <w:tc>
          <w:tcPr>
            <w:tcW w:w="2304" w:type="dxa"/>
          </w:tcPr>
          <w:p w:rsidR="002F175A" w:rsidRPr="002F175A" w:rsidRDefault="002F175A" w:rsidP="00C7426F">
            <w:r w:rsidRPr="002F175A">
              <w:t>Voies sensorielles</w:t>
            </w:r>
          </w:p>
        </w:tc>
        <w:tc>
          <w:tcPr>
            <w:tcW w:w="3598" w:type="dxa"/>
          </w:tcPr>
          <w:p w:rsidR="002F175A" w:rsidRPr="002F175A" w:rsidRDefault="002F175A" w:rsidP="00C7426F">
            <w:r w:rsidRPr="002F175A">
              <w:t>Les deux yeux ensemble, avec un mouvement involontaire</w:t>
            </w:r>
          </w:p>
        </w:tc>
        <w:tc>
          <w:tcPr>
            <w:tcW w:w="3598" w:type="dxa"/>
          </w:tcPr>
          <w:p w:rsidR="002F175A" w:rsidRDefault="002F175A" w:rsidP="00C7426F">
            <w:r w:rsidRPr="002F175A">
              <w:t>Les deux mains ensemble, contrôlées volontairement</w:t>
            </w:r>
          </w:p>
        </w:tc>
      </w:tr>
    </w:tbl>
    <w:p w:rsidR="002F175A" w:rsidRDefault="002F175A" w:rsidP="00C26EB9">
      <w:r>
        <w:t>{Diapositive 4}</w:t>
      </w:r>
    </w:p>
    <w:p w:rsidR="00C26EB9" w:rsidRDefault="00C26EB9" w:rsidP="002F175A">
      <w:pPr>
        <w:pStyle w:val="Titre2"/>
      </w:pPr>
      <w:bookmarkStart w:id="7" w:name="_Toc40864425"/>
      <w:r>
        <w:t>Le braille et le vieillissement</w:t>
      </w:r>
      <w:r w:rsidR="00BE039E">
        <w:t>:</w:t>
      </w:r>
      <w:r w:rsidR="002F175A">
        <w:br/>
      </w:r>
      <w:r>
        <w:t>une vue d</w:t>
      </w:r>
      <w:r w:rsidR="001F4E53">
        <w:t>'</w:t>
      </w:r>
      <w:r>
        <w:t>ensemble</w:t>
      </w:r>
      <w:bookmarkEnd w:id="7"/>
    </w:p>
    <w:p w:rsidR="002F175A" w:rsidRDefault="002F175A" w:rsidP="00C26EB9">
      <w:r>
        <w:t>{Graphique}</w:t>
      </w:r>
    </w:p>
    <w:p w:rsidR="002F175A" w:rsidRDefault="002F175A" w:rsidP="002F175A">
      <w:r w:rsidRPr="002F175A">
        <w:t>Ce graphique indique les plages d</w:t>
      </w:r>
      <w:r w:rsidR="001F4E53">
        <w:t>'</w:t>
      </w:r>
      <w:r w:rsidRPr="002F175A">
        <w:t>âges des échantillons et le nombre de participants de chacune des 27 études prises en compte dans la littérature. La plupart des études comportaient moins de 50 participants et seul un petit nombre a inclus des participants de plus de 60 ans.</w:t>
      </w:r>
    </w:p>
    <w:p w:rsidR="002F175A" w:rsidRPr="005E3CD5" w:rsidRDefault="002F175A" w:rsidP="002F175A">
      <w:pPr>
        <w:rPr>
          <w:b/>
        </w:rPr>
      </w:pPr>
      <w:r w:rsidRPr="005E3CD5">
        <w:rPr>
          <w:b/>
        </w:rPr>
        <w:t>Nom de</w:t>
      </w:r>
      <w:r w:rsidR="00457710">
        <w:rPr>
          <w:b/>
        </w:rPr>
        <w:t xml:space="preserve">s </w:t>
      </w:r>
      <w:r w:rsidRPr="005E3CD5">
        <w:rPr>
          <w:b/>
        </w:rPr>
        <w:t>étude</w:t>
      </w:r>
      <w:r w:rsidR="00457710">
        <w:rPr>
          <w:b/>
        </w:rPr>
        <w:t>s:</w:t>
      </w:r>
    </w:p>
    <w:p w:rsidR="002F175A" w:rsidRDefault="002F175A" w:rsidP="005E3CD5">
      <w:pPr>
        <w:pStyle w:val="Liste"/>
      </w:pPr>
      <w:r>
        <w:lastRenderedPageBreak/>
        <w:t>Nolan</w:t>
      </w:r>
    </w:p>
    <w:p w:rsidR="002F175A" w:rsidRDefault="002F175A" w:rsidP="005E3CD5">
      <w:pPr>
        <w:pStyle w:val="Liste"/>
      </w:pPr>
      <w:r>
        <w:t>Chen</w:t>
      </w:r>
    </w:p>
    <w:p w:rsidR="002F175A" w:rsidRDefault="002F175A" w:rsidP="005E3CD5">
      <w:pPr>
        <w:pStyle w:val="Liste"/>
      </w:pPr>
      <w:proofErr w:type="spellStart"/>
      <w:proofErr w:type="gramStart"/>
      <w:r>
        <w:t>Fertch</w:t>
      </w:r>
      <w:proofErr w:type="spellEnd"/>
      <w:r w:rsidR="005E3CD5">
        <w:t>{</w:t>
      </w:r>
      <w:proofErr w:type="gramEnd"/>
      <w:r w:rsidR="005E3CD5">
        <w:t>n*}</w:t>
      </w:r>
    </w:p>
    <w:p w:rsidR="002F175A" w:rsidRDefault="002F175A" w:rsidP="005E3CD5">
      <w:pPr>
        <w:pStyle w:val="Liste"/>
      </w:pPr>
      <w:r>
        <w:t>Wilkinson</w:t>
      </w:r>
    </w:p>
    <w:p w:rsidR="002F175A" w:rsidRDefault="002F175A" w:rsidP="005E3CD5">
      <w:pPr>
        <w:pStyle w:val="Liste"/>
      </w:pPr>
      <w:proofErr w:type="gramStart"/>
      <w:r>
        <w:t>Clegg</w:t>
      </w:r>
      <w:r w:rsidR="005E3CD5">
        <w:t>{</w:t>
      </w:r>
      <w:proofErr w:type="gramEnd"/>
      <w:r w:rsidR="005E3CD5">
        <w:t>n**}</w:t>
      </w:r>
    </w:p>
    <w:p w:rsidR="002F175A" w:rsidRDefault="002F175A" w:rsidP="005E3CD5">
      <w:pPr>
        <w:pStyle w:val="Liste"/>
      </w:pPr>
      <w:proofErr w:type="spellStart"/>
      <w:r>
        <w:t>Legge</w:t>
      </w:r>
      <w:proofErr w:type="spellEnd"/>
      <w:r>
        <w:t>(2)</w:t>
      </w:r>
    </w:p>
    <w:p w:rsidR="002F175A" w:rsidRDefault="002F175A" w:rsidP="005E3CD5">
      <w:pPr>
        <w:pStyle w:val="Liste"/>
      </w:pPr>
      <w:proofErr w:type="spellStart"/>
      <w:r>
        <w:t>Sampaio</w:t>
      </w:r>
      <w:proofErr w:type="spellEnd"/>
    </w:p>
    <w:p w:rsidR="002F175A" w:rsidRDefault="002F175A" w:rsidP="005E3CD5">
      <w:pPr>
        <w:pStyle w:val="Liste"/>
      </w:pPr>
      <w:r>
        <w:t>Wright</w:t>
      </w:r>
    </w:p>
    <w:p w:rsidR="002F175A" w:rsidRDefault="002F175A" w:rsidP="005E3CD5">
      <w:pPr>
        <w:pStyle w:val="Liste"/>
      </w:pPr>
      <w:r>
        <w:t>Stevens(1)</w:t>
      </w:r>
    </w:p>
    <w:p w:rsidR="002F175A" w:rsidRDefault="002F175A" w:rsidP="005E3CD5">
      <w:pPr>
        <w:pStyle w:val="Liste"/>
      </w:pPr>
      <w:proofErr w:type="spellStart"/>
      <w:r>
        <w:t>Bernbaum</w:t>
      </w:r>
      <w:proofErr w:type="spellEnd"/>
    </w:p>
    <w:p w:rsidR="002F175A" w:rsidRDefault="002F175A" w:rsidP="005E3CD5">
      <w:pPr>
        <w:pStyle w:val="Liste"/>
      </w:pPr>
      <w:r>
        <w:t>Stevens(2)</w:t>
      </w:r>
    </w:p>
    <w:p w:rsidR="002F175A" w:rsidRDefault="002F175A" w:rsidP="005E3CD5">
      <w:pPr>
        <w:pStyle w:val="Liste"/>
      </w:pPr>
      <w:proofErr w:type="spellStart"/>
      <w:r>
        <w:t>Daneman</w:t>
      </w:r>
      <w:proofErr w:type="spellEnd"/>
    </w:p>
    <w:p w:rsidR="002F175A" w:rsidRDefault="002F175A" w:rsidP="005E3CD5">
      <w:pPr>
        <w:pStyle w:val="Liste"/>
      </w:pPr>
      <w:r>
        <w:t>Laroche</w:t>
      </w:r>
    </w:p>
    <w:p w:rsidR="002F175A" w:rsidRDefault="002F175A" w:rsidP="005E3CD5">
      <w:pPr>
        <w:pStyle w:val="Liste"/>
      </w:pPr>
      <w:r>
        <w:t>Bola</w:t>
      </w:r>
    </w:p>
    <w:p w:rsidR="002F175A" w:rsidRDefault="002F175A" w:rsidP="005E3CD5">
      <w:pPr>
        <w:pStyle w:val="Liste"/>
      </w:pPr>
      <w:proofErr w:type="spellStart"/>
      <w:r>
        <w:t>Veispak</w:t>
      </w:r>
      <w:proofErr w:type="spellEnd"/>
      <w:r>
        <w:t xml:space="preserve"> (2014)</w:t>
      </w:r>
    </w:p>
    <w:p w:rsidR="002F175A" w:rsidRDefault="002F175A" w:rsidP="005E3CD5">
      <w:pPr>
        <w:pStyle w:val="Liste"/>
      </w:pPr>
      <w:proofErr w:type="spellStart"/>
      <w:r>
        <w:t>Nakada</w:t>
      </w:r>
      <w:proofErr w:type="spellEnd"/>
    </w:p>
    <w:p w:rsidR="002F175A" w:rsidRDefault="002F175A" w:rsidP="005E3CD5">
      <w:pPr>
        <w:pStyle w:val="Liste"/>
      </w:pPr>
      <w:proofErr w:type="spellStart"/>
      <w:proofErr w:type="gramStart"/>
      <w:r>
        <w:t>Bertelson</w:t>
      </w:r>
      <w:proofErr w:type="spellEnd"/>
      <w:r w:rsidR="005E3CD5">
        <w:t>{</w:t>
      </w:r>
      <w:proofErr w:type="gramEnd"/>
      <w:r w:rsidR="005E3CD5">
        <w:t>n**}</w:t>
      </w:r>
    </w:p>
    <w:p w:rsidR="002F175A" w:rsidRDefault="002F175A" w:rsidP="005E3CD5">
      <w:pPr>
        <w:pStyle w:val="Liste"/>
      </w:pPr>
      <w:proofErr w:type="spellStart"/>
      <w:r>
        <w:t>Mousty</w:t>
      </w:r>
      <w:proofErr w:type="spellEnd"/>
    </w:p>
    <w:p w:rsidR="002F175A" w:rsidRDefault="002F175A" w:rsidP="005E3CD5">
      <w:pPr>
        <w:pStyle w:val="Liste"/>
      </w:pPr>
      <w:proofErr w:type="spellStart"/>
      <w:r>
        <w:t>Legge</w:t>
      </w:r>
      <w:proofErr w:type="spellEnd"/>
      <w:r>
        <w:t>(1)</w:t>
      </w:r>
    </w:p>
    <w:p w:rsidR="002F175A" w:rsidRDefault="002F175A" w:rsidP="005E3CD5">
      <w:pPr>
        <w:pStyle w:val="Liste"/>
      </w:pPr>
      <w:proofErr w:type="spellStart"/>
      <w:r>
        <w:t>Oshima</w:t>
      </w:r>
      <w:proofErr w:type="spellEnd"/>
    </w:p>
    <w:p w:rsidR="002F175A" w:rsidRDefault="002F175A" w:rsidP="005E3CD5">
      <w:pPr>
        <w:pStyle w:val="Liste"/>
      </w:pPr>
      <w:proofErr w:type="spellStart"/>
      <w:r>
        <w:t>Millar</w:t>
      </w:r>
      <w:proofErr w:type="spellEnd"/>
      <w:r>
        <w:t>(2)</w:t>
      </w:r>
    </w:p>
    <w:p w:rsidR="002F175A" w:rsidRDefault="002F175A" w:rsidP="005E3CD5">
      <w:pPr>
        <w:pStyle w:val="Liste"/>
      </w:pPr>
      <w:proofErr w:type="gramStart"/>
      <w:r>
        <w:t>Garcia</w:t>
      </w:r>
      <w:r w:rsidR="005E3CD5">
        <w:t>{</w:t>
      </w:r>
      <w:proofErr w:type="gramEnd"/>
      <w:r w:rsidR="005E3CD5">
        <w:t>n**}</w:t>
      </w:r>
    </w:p>
    <w:p w:rsidR="002F175A" w:rsidRDefault="002F175A" w:rsidP="005E3CD5">
      <w:pPr>
        <w:pStyle w:val="Liste"/>
      </w:pPr>
      <w:proofErr w:type="spellStart"/>
      <w:r>
        <w:lastRenderedPageBreak/>
        <w:t>Veispak</w:t>
      </w:r>
      <w:proofErr w:type="spellEnd"/>
      <w:r>
        <w:t xml:space="preserve"> (2012)</w:t>
      </w:r>
    </w:p>
    <w:p w:rsidR="002F175A" w:rsidRDefault="002F175A" w:rsidP="005E3CD5">
      <w:pPr>
        <w:pStyle w:val="Liste"/>
      </w:pPr>
      <w:r>
        <w:t>Bradshaw</w:t>
      </w:r>
    </w:p>
    <w:p w:rsidR="002F175A" w:rsidRDefault="002F175A" w:rsidP="005E3CD5">
      <w:pPr>
        <w:pStyle w:val="Liste"/>
      </w:pPr>
      <w:proofErr w:type="spellStart"/>
      <w:r>
        <w:t>Foulke</w:t>
      </w:r>
      <w:proofErr w:type="spellEnd"/>
    </w:p>
    <w:p w:rsidR="002F175A" w:rsidRDefault="002F175A" w:rsidP="005E3CD5">
      <w:pPr>
        <w:pStyle w:val="Liste"/>
      </w:pPr>
      <w:proofErr w:type="spellStart"/>
      <w:r>
        <w:t>Loomis</w:t>
      </w:r>
      <w:proofErr w:type="spellEnd"/>
    </w:p>
    <w:p w:rsidR="002F175A" w:rsidRDefault="002F175A" w:rsidP="005E3CD5">
      <w:pPr>
        <w:pStyle w:val="Liste"/>
      </w:pPr>
      <w:proofErr w:type="spellStart"/>
      <w:proofErr w:type="gramStart"/>
      <w:r>
        <w:t>Hislop</w:t>
      </w:r>
      <w:proofErr w:type="spellEnd"/>
      <w:r w:rsidR="007B1DF4">
        <w:t>{</w:t>
      </w:r>
      <w:proofErr w:type="gramEnd"/>
      <w:r w:rsidR="007B1DF4">
        <w:t>n*}</w:t>
      </w:r>
    </w:p>
    <w:p w:rsidR="00546AD6" w:rsidRDefault="007B1DF4" w:rsidP="002F175A">
      <w:r>
        <w:t>{</w:t>
      </w:r>
      <w:proofErr w:type="gramStart"/>
      <w:r>
        <w:t>n</w:t>
      </w:r>
      <w:proofErr w:type="gramEnd"/>
      <w:r>
        <w:t>*}</w:t>
      </w:r>
      <w:r w:rsidR="009E6C9C">
        <w:t xml:space="preserve"> </w:t>
      </w:r>
      <w:r>
        <w:t>Plage d</w:t>
      </w:r>
      <w:r w:rsidR="001F4E53">
        <w:t>'</w:t>
      </w:r>
      <w:r>
        <w:t>âge estimée des données disponibles</w:t>
      </w:r>
    </w:p>
    <w:p w:rsidR="007B1DF4" w:rsidRDefault="007B1DF4" w:rsidP="002F175A">
      <w:r>
        <w:t>{</w:t>
      </w:r>
      <w:proofErr w:type="gramStart"/>
      <w:r>
        <w:t>n</w:t>
      </w:r>
      <w:proofErr w:type="gramEnd"/>
      <w:r>
        <w:t>**}</w:t>
      </w:r>
      <w:r w:rsidR="009E6C9C">
        <w:t xml:space="preserve"> </w:t>
      </w:r>
      <w:r>
        <w:t>Plage d</w:t>
      </w:r>
      <w:r w:rsidR="001F4E53">
        <w:t>'</w:t>
      </w:r>
      <w:r>
        <w:t>âge non déterminable</w:t>
      </w:r>
    </w:p>
    <w:p w:rsidR="002F175A" w:rsidRDefault="002F175A" w:rsidP="002F175A">
      <w:r>
        <w:t>{/Graphique}</w:t>
      </w:r>
    </w:p>
    <w:p w:rsidR="001F0804" w:rsidRDefault="00DF65F2" w:rsidP="00C26EB9">
      <w:r>
        <w:t>{Diapositive 5}</w:t>
      </w:r>
    </w:p>
    <w:p w:rsidR="00C26EB9" w:rsidRDefault="00C26EB9" w:rsidP="00DF65F2">
      <w:pPr>
        <w:pStyle w:val="Titre2"/>
      </w:pPr>
      <w:bookmarkStart w:id="8" w:name="_Toc40864426"/>
      <w:r>
        <w:t xml:space="preserve">Objectives and </w:t>
      </w:r>
      <w:proofErr w:type="spellStart"/>
      <w:r>
        <w:t>Research</w:t>
      </w:r>
      <w:proofErr w:type="spellEnd"/>
      <w:r>
        <w:t xml:space="preserve"> Questions</w:t>
      </w:r>
      <w:bookmarkEnd w:id="8"/>
    </w:p>
    <w:p w:rsidR="00C26EB9" w:rsidRDefault="00C26EB9" w:rsidP="00DF65F2">
      <w:pPr>
        <w:pStyle w:val="Liste"/>
      </w:pPr>
      <w:r>
        <w:t>Objectif</w:t>
      </w:r>
      <w:r w:rsidR="00BE039E">
        <w:t xml:space="preserve"> </w:t>
      </w:r>
      <w:r>
        <w:t>1</w:t>
      </w:r>
      <w:r w:rsidR="00BE039E">
        <w:t>:</w:t>
      </w:r>
      <w:r>
        <w:t xml:space="preserve"> Déterminer les facteurs associés à la CLB à l</w:t>
      </w:r>
      <w:r w:rsidR="001F4E53">
        <w:t>'</w:t>
      </w:r>
      <w:r>
        <w:t>âge adulte</w:t>
      </w:r>
    </w:p>
    <w:p w:rsidR="00C26EB9" w:rsidRDefault="00C26EB9" w:rsidP="00DF65F2">
      <w:pPr>
        <w:pStyle w:val="Liste"/>
        <w:numPr>
          <w:ilvl w:val="1"/>
          <w:numId w:val="3"/>
        </w:numPr>
      </w:pPr>
      <w:r>
        <w:t>De quelle façon les résultats sur ces mesures sont-ils corrélés avec l</w:t>
      </w:r>
      <w:r w:rsidR="001F4E53">
        <w:t>'</w:t>
      </w:r>
      <w:r>
        <w:t>âge?</w:t>
      </w:r>
    </w:p>
    <w:p w:rsidR="00C26EB9" w:rsidRDefault="00C26EB9" w:rsidP="00DF65F2">
      <w:pPr>
        <w:pStyle w:val="Liste"/>
        <w:numPr>
          <w:ilvl w:val="1"/>
          <w:numId w:val="3"/>
        </w:numPr>
      </w:pPr>
      <w:r>
        <w:t>Quel est le lien entre ces mesures et la CLB à l</w:t>
      </w:r>
      <w:r w:rsidR="001F4E53">
        <w:t>'</w:t>
      </w:r>
      <w:r>
        <w:t>âge adulte?</w:t>
      </w:r>
    </w:p>
    <w:p w:rsidR="00C26EB9" w:rsidRDefault="00C26EB9" w:rsidP="00DF65F2">
      <w:pPr>
        <w:pStyle w:val="Liste"/>
      </w:pPr>
      <w:r>
        <w:t>Objectif</w:t>
      </w:r>
      <w:r w:rsidR="00BE039E">
        <w:t xml:space="preserve"> </w:t>
      </w:r>
      <w:r>
        <w:t>2</w:t>
      </w:r>
      <w:r w:rsidR="00BE039E">
        <w:t>:</w:t>
      </w:r>
      <w:r>
        <w:t xml:space="preserve"> Déterminer l</w:t>
      </w:r>
      <w:r w:rsidR="001F4E53">
        <w:t>'</w:t>
      </w:r>
      <w:r>
        <w:t>effet du média de lecture (braille papier c. afficheur braille électronique) sur la CLB</w:t>
      </w:r>
    </w:p>
    <w:p w:rsidR="00421723" w:rsidRDefault="00C26EB9" w:rsidP="00DF65F2">
      <w:pPr>
        <w:pStyle w:val="Liste"/>
        <w:numPr>
          <w:ilvl w:val="1"/>
          <w:numId w:val="3"/>
        </w:numPr>
      </w:pPr>
      <w:r>
        <w:t>Quel est l</w:t>
      </w:r>
      <w:r w:rsidR="001F4E53">
        <w:t>'</w:t>
      </w:r>
      <w:r>
        <w:t>effet du média de lecture sur la CLB?</w:t>
      </w:r>
    </w:p>
    <w:p w:rsidR="00DF65F2" w:rsidRDefault="00DF65F2" w:rsidP="00C26EB9">
      <w:r>
        <w:t>{Diapositive 6}</w:t>
      </w:r>
    </w:p>
    <w:p w:rsidR="001F4E53" w:rsidRDefault="001F4E53" w:rsidP="00933164">
      <w:pPr>
        <w:pStyle w:val="Titre2"/>
      </w:pPr>
      <w:bookmarkStart w:id="9" w:name="_Toc40864427"/>
      <w:r>
        <w:t>Vitesse (caractères lu par minute)</w:t>
      </w:r>
      <w:bookmarkEnd w:id="9"/>
    </w:p>
    <w:tbl>
      <w:tblPr>
        <w:tblStyle w:val="Grilledutableau"/>
        <w:tblW w:w="0" w:type="auto"/>
        <w:tblLook w:val="04A0" w:firstRow="1" w:lastRow="0" w:firstColumn="1" w:lastColumn="0" w:noHBand="0" w:noVBand="1"/>
      </w:tblPr>
      <w:tblGrid>
        <w:gridCol w:w="2304"/>
        <w:gridCol w:w="2610"/>
        <w:gridCol w:w="4586"/>
      </w:tblGrid>
      <w:tr w:rsidR="00B8292B" w:rsidRPr="00B8292B" w:rsidTr="00B8292B">
        <w:trPr>
          <w:tblHeader/>
        </w:trPr>
        <w:tc>
          <w:tcPr>
            <w:tcW w:w="2304" w:type="dxa"/>
          </w:tcPr>
          <w:p w:rsidR="00B8292B" w:rsidRPr="00B8292B" w:rsidRDefault="00B8292B" w:rsidP="00B8292B">
            <w:pPr>
              <w:jc w:val="center"/>
              <w:rPr>
                <w:b/>
              </w:rPr>
            </w:pPr>
            <w:r w:rsidRPr="00B8292B">
              <w:rPr>
                <w:b/>
              </w:rPr>
              <w:t>Dimension</w:t>
            </w:r>
          </w:p>
        </w:tc>
        <w:tc>
          <w:tcPr>
            <w:tcW w:w="2610" w:type="dxa"/>
          </w:tcPr>
          <w:p w:rsidR="00B8292B" w:rsidRPr="00B8292B" w:rsidRDefault="00B8292B" w:rsidP="00B8292B">
            <w:pPr>
              <w:jc w:val="center"/>
              <w:rPr>
                <w:b/>
              </w:rPr>
            </w:pPr>
            <w:r w:rsidRPr="00B8292B">
              <w:rPr>
                <w:b/>
              </w:rPr>
              <w:t>Variable</w:t>
            </w:r>
          </w:p>
        </w:tc>
        <w:tc>
          <w:tcPr>
            <w:tcW w:w="4586" w:type="dxa"/>
          </w:tcPr>
          <w:p w:rsidR="00B8292B" w:rsidRPr="00B8292B" w:rsidRDefault="00B8292B" w:rsidP="00B8292B">
            <w:pPr>
              <w:jc w:val="center"/>
              <w:rPr>
                <w:b/>
              </w:rPr>
            </w:pPr>
            <w:r w:rsidRPr="00B8292B">
              <w:rPr>
                <w:b/>
              </w:rPr>
              <w:t>Définition</w:t>
            </w:r>
          </w:p>
        </w:tc>
      </w:tr>
      <w:tr w:rsidR="00B8292B" w:rsidTr="00B8292B">
        <w:tc>
          <w:tcPr>
            <w:tcW w:w="2304" w:type="dxa"/>
          </w:tcPr>
          <w:p w:rsidR="00B8292B" w:rsidRPr="00DE4378" w:rsidRDefault="00B8292B" w:rsidP="00866FD1">
            <w:r>
              <w:t>Personnel</w:t>
            </w:r>
          </w:p>
        </w:tc>
        <w:tc>
          <w:tcPr>
            <w:tcW w:w="2610" w:type="dxa"/>
          </w:tcPr>
          <w:p w:rsidR="00B8292B" w:rsidRPr="00DE4378" w:rsidRDefault="00B8292B" w:rsidP="00866FD1">
            <w:r w:rsidRPr="00DE4378">
              <w:t>Âge</w:t>
            </w:r>
          </w:p>
        </w:tc>
        <w:tc>
          <w:tcPr>
            <w:tcW w:w="4586" w:type="dxa"/>
          </w:tcPr>
          <w:p w:rsidR="00B8292B" w:rsidRPr="00DE4378" w:rsidRDefault="00B8292B" w:rsidP="00866FD1">
            <w:r w:rsidRPr="00DE4378">
              <w:t>Âge actuel, en date du dernier anniversaire (nombre entier)</w:t>
            </w:r>
          </w:p>
        </w:tc>
      </w:tr>
      <w:tr w:rsidR="00B8292B" w:rsidTr="00B8292B">
        <w:tc>
          <w:tcPr>
            <w:tcW w:w="2304" w:type="dxa"/>
          </w:tcPr>
          <w:p w:rsidR="00B8292B" w:rsidRPr="00DE4378" w:rsidRDefault="00B8292B" w:rsidP="00866FD1">
            <w:r>
              <w:lastRenderedPageBreak/>
              <w:t>Personnel</w:t>
            </w:r>
          </w:p>
        </w:tc>
        <w:tc>
          <w:tcPr>
            <w:tcW w:w="2610" w:type="dxa"/>
          </w:tcPr>
          <w:p w:rsidR="00B8292B" w:rsidRPr="00DE4378" w:rsidRDefault="00B8292B" w:rsidP="00866FD1">
            <w:r w:rsidRPr="00DE4378">
              <w:t>Âge d</w:t>
            </w:r>
            <w:r w:rsidR="001F4E53">
              <w:t>'</w:t>
            </w:r>
            <w:r w:rsidRPr="00DE4378">
              <w:t>apprentissage du braille</w:t>
            </w:r>
          </w:p>
        </w:tc>
        <w:tc>
          <w:tcPr>
            <w:tcW w:w="4586" w:type="dxa"/>
          </w:tcPr>
          <w:p w:rsidR="00B8292B" w:rsidRPr="00DE4378" w:rsidRDefault="00B8292B" w:rsidP="00866FD1">
            <w:r w:rsidRPr="00DE4378">
              <w:t>Âge auquel le braille a d</w:t>
            </w:r>
            <w:r w:rsidR="001F4E53">
              <w:t>'</w:t>
            </w:r>
            <w:r w:rsidRPr="00DE4378">
              <w:t>abord été introduit (nombre entier)</w:t>
            </w:r>
          </w:p>
        </w:tc>
      </w:tr>
      <w:tr w:rsidR="00B8292B" w:rsidTr="00B8292B">
        <w:tc>
          <w:tcPr>
            <w:tcW w:w="2304" w:type="dxa"/>
          </w:tcPr>
          <w:p w:rsidR="00B8292B" w:rsidRPr="00DE4378" w:rsidRDefault="00B8292B" w:rsidP="00866FD1">
            <w:r>
              <w:t>Personnel</w:t>
            </w:r>
          </w:p>
        </w:tc>
        <w:tc>
          <w:tcPr>
            <w:tcW w:w="2610" w:type="dxa"/>
          </w:tcPr>
          <w:p w:rsidR="00B8292B" w:rsidRPr="00DE4378" w:rsidRDefault="00B8292B" w:rsidP="00866FD1">
            <w:r w:rsidRPr="00DE4378">
              <w:t>Fréquence d</w:t>
            </w:r>
            <w:r w:rsidR="001F4E53">
              <w:t>'</w:t>
            </w:r>
            <w:r w:rsidRPr="00DE4378">
              <w:t>utilisation du braille</w:t>
            </w:r>
          </w:p>
        </w:tc>
        <w:tc>
          <w:tcPr>
            <w:tcW w:w="4586" w:type="dxa"/>
          </w:tcPr>
          <w:p w:rsidR="00B8292B" w:rsidRPr="00DE4378" w:rsidRDefault="00B8292B" w:rsidP="00866FD1">
            <w:r w:rsidRPr="00DE4378">
              <w:t>Tous les jours / quelques fois par semaine / une fois par semaine / quelques fois par mois / jamais</w:t>
            </w:r>
          </w:p>
        </w:tc>
      </w:tr>
      <w:tr w:rsidR="00B8292B" w:rsidTr="00B8292B">
        <w:tc>
          <w:tcPr>
            <w:tcW w:w="2304" w:type="dxa"/>
          </w:tcPr>
          <w:p w:rsidR="00B8292B" w:rsidRPr="00DE4378" w:rsidRDefault="00B8292B" w:rsidP="00866FD1">
            <w:r>
              <w:t>Cognitif</w:t>
            </w:r>
          </w:p>
        </w:tc>
        <w:tc>
          <w:tcPr>
            <w:tcW w:w="2610" w:type="dxa"/>
          </w:tcPr>
          <w:p w:rsidR="00B8292B" w:rsidRPr="00DE4378" w:rsidRDefault="00B8292B" w:rsidP="00866FD1">
            <w:r w:rsidRPr="00DE4378">
              <w:t>Mémoire de travail tactile</w:t>
            </w:r>
          </w:p>
        </w:tc>
        <w:tc>
          <w:tcPr>
            <w:tcW w:w="4586" w:type="dxa"/>
          </w:tcPr>
          <w:p w:rsidR="00B8292B" w:rsidRPr="00DE4378" w:rsidRDefault="00B8292B" w:rsidP="00866FD1">
            <w:r w:rsidRPr="00DE4378">
              <w:t xml:space="preserve">Tactile </w:t>
            </w:r>
            <w:proofErr w:type="spellStart"/>
            <w:r w:rsidRPr="00DE4378">
              <w:t>Working</w:t>
            </w:r>
            <w:proofErr w:type="spellEnd"/>
            <w:r w:rsidRPr="00DE4378">
              <w:t xml:space="preserve"> Memory Test</w:t>
            </w:r>
          </w:p>
        </w:tc>
      </w:tr>
      <w:tr w:rsidR="00B8292B" w:rsidTr="00B8292B">
        <w:tc>
          <w:tcPr>
            <w:tcW w:w="2304" w:type="dxa"/>
          </w:tcPr>
          <w:p w:rsidR="00B8292B" w:rsidRPr="00DE4378" w:rsidRDefault="00B8292B" w:rsidP="00866FD1">
            <w:r>
              <w:t>Moteur</w:t>
            </w:r>
          </w:p>
        </w:tc>
        <w:tc>
          <w:tcPr>
            <w:tcW w:w="2610" w:type="dxa"/>
          </w:tcPr>
          <w:p w:rsidR="00B8292B" w:rsidRPr="00DE4378" w:rsidRDefault="00B8292B" w:rsidP="00866FD1">
            <w:r w:rsidRPr="00DE4378">
              <w:t>Dextérité manuelle</w:t>
            </w:r>
          </w:p>
        </w:tc>
        <w:tc>
          <w:tcPr>
            <w:tcW w:w="4586" w:type="dxa"/>
          </w:tcPr>
          <w:p w:rsidR="00B8292B" w:rsidRPr="00DE4378" w:rsidRDefault="00B8292B" w:rsidP="00866FD1">
            <w:proofErr w:type="spellStart"/>
            <w:r w:rsidRPr="00DE4378">
              <w:t>Purdue</w:t>
            </w:r>
            <w:proofErr w:type="spellEnd"/>
            <w:r w:rsidRPr="00DE4378">
              <w:t xml:space="preserve"> </w:t>
            </w:r>
            <w:proofErr w:type="spellStart"/>
            <w:r w:rsidRPr="00DE4378">
              <w:t>Pegboard</w:t>
            </w:r>
            <w:proofErr w:type="spellEnd"/>
          </w:p>
        </w:tc>
      </w:tr>
      <w:tr w:rsidR="00B8292B" w:rsidTr="00B8292B">
        <w:tc>
          <w:tcPr>
            <w:tcW w:w="2304" w:type="dxa"/>
          </w:tcPr>
          <w:p w:rsidR="00B8292B" w:rsidRPr="00DE4378" w:rsidRDefault="00B8292B" w:rsidP="00866FD1">
            <w:r>
              <w:t>Percepteur</w:t>
            </w:r>
          </w:p>
        </w:tc>
        <w:tc>
          <w:tcPr>
            <w:tcW w:w="2610" w:type="dxa"/>
          </w:tcPr>
          <w:p w:rsidR="00B8292B" w:rsidRPr="00DE4378" w:rsidRDefault="00B8292B" w:rsidP="00866FD1">
            <w:r w:rsidRPr="00DE4378">
              <w:t>Acuité tactile passive</w:t>
            </w:r>
          </w:p>
        </w:tc>
        <w:tc>
          <w:tcPr>
            <w:tcW w:w="4586" w:type="dxa"/>
          </w:tcPr>
          <w:p w:rsidR="00B8292B" w:rsidRPr="00DE4378" w:rsidRDefault="00B8292B" w:rsidP="00866FD1">
            <w:proofErr w:type="spellStart"/>
            <w:r w:rsidRPr="00DE4378">
              <w:t>Two</w:t>
            </w:r>
            <w:proofErr w:type="spellEnd"/>
            <w:r w:rsidRPr="00DE4378">
              <w:t xml:space="preserve">-point </w:t>
            </w:r>
            <w:proofErr w:type="spellStart"/>
            <w:r w:rsidRPr="00DE4378">
              <w:t>threshold</w:t>
            </w:r>
            <w:proofErr w:type="spellEnd"/>
            <w:r w:rsidRPr="00DE4378">
              <w:t xml:space="preserve"> test et </w:t>
            </w:r>
            <w:proofErr w:type="spellStart"/>
            <w:r w:rsidRPr="00DE4378">
              <w:t>grating</w:t>
            </w:r>
            <w:proofErr w:type="spellEnd"/>
            <w:r w:rsidRPr="00DE4378">
              <w:t xml:space="preserve"> orientation </w:t>
            </w:r>
            <w:proofErr w:type="spellStart"/>
            <w:r w:rsidRPr="00DE4378">
              <w:t>task</w:t>
            </w:r>
            <w:proofErr w:type="spellEnd"/>
          </w:p>
        </w:tc>
      </w:tr>
      <w:tr w:rsidR="00B8292B" w:rsidTr="00B8292B">
        <w:tc>
          <w:tcPr>
            <w:tcW w:w="2304" w:type="dxa"/>
          </w:tcPr>
          <w:p w:rsidR="00B8292B" w:rsidRPr="00DE4378" w:rsidRDefault="00B8292B" w:rsidP="00866FD1">
            <w:r>
              <w:t>Percepteur</w:t>
            </w:r>
          </w:p>
        </w:tc>
        <w:tc>
          <w:tcPr>
            <w:tcW w:w="2610" w:type="dxa"/>
          </w:tcPr>
          <w:p w:rsidR="00B8292B" w:rsidRPr="00DE4378" w:rsidRDefault="00B8292B" w:rsidP="00866FD1">
            <w:r w:rsidRPr="00DE4378">
              <w:t>Acuité tactile active</w:t>
            </w:r>
          </w:p>
        </w:tc>
        <w:tc>
          <w:tcPr>
            <w:tcW w:w="4586" w:type="dxa"/>
          </w:tcPr>
          <w:p w:rsidR="00B8292B" w:rsidRDefault="00B8292B" w:rsidP="00866FD1">
            <w:proofErr w:type="spellStart"/>
            <w:r>
              <w:t>Legge</w:t>
            </w:r>
            <w:proofErr w:type="spellEnd"/>
            <w:r>
              <w:t xml:space="preserve"> "Dot" et </w:t>
            </w:r>
            <w:proofErr w:type="spellStart"/>
            <w:r>
              <w:t>Landolt</w:t>
            </w:r>
            <w:proofErr w:type="spellEnd"/>
            <w:r>
              <w:t xml:space="preserve"> "C"</w:t>
            </w:r>
          </w:p>
        </w:tc>
      </w:tr>
    </w:tbl>
    <w:p w:rsidR="00DF65F2" w:rsidRDefault="00DF65F2" w:rsidP="00C26EB9">
      <w:r>
        <w:t>{Diapositive 7}</w:t>
      </w:r>
    </w:p>
    <w:p w:rsidR="00C26EB9" w:rsidRDefault="00C26EB9" w:rsidP="00DF65F2">
      <w:pPr>
        <w:pStyle w:val="Titre2"/>
      </w:pPr>
      <w:bookmarkStart w:id="10" w:name="_Toc40864428"/>
      <w:r>
        <w:t>Méthodes et analyse</w:t>
      </w:r>
      <w:bookmarkEnd w:id="10"/>
    </w:p>
    <w:p w:rsidR="00C26EB9" w:rsidRDefault="00C26EB9" w:rsidP="00DF65F2">
      <w:pPr>
        <w:pStyle w:val="Liste"/>
      </w:pPr>
      <w:r>
        <w:t>Admissibilité</w:t>
      </w:r>
    </w:p>
    <w:p w:rsidR="00C26EB9" w:rsidRDefault="00C26EB9" w:rsidP="00DF65F2">
      <w:pPr>
        <w:pStyle w:val="Liste"/>
        <w:numPr>
          <w:ilvl w:val="1"/>
          <w:numId w:val="3"/>
        </w:numPr>
      </w:pPr>
      <w:r>
        <w:t>18 ans et +</w:t>
      </w:r>
    </w:p>
    <w:p w:rsidR="00C26EB9" w:rsidRDefault="00C26EB9" w:rsidP="00DF65F2">
      <w:pPr>
        <w:pStyle w:val="Liste"/>
        <w:numPr>
          <w:ilvl w:val="1"/>
          <w:numId w:val="3"/>
        </w:numPr>
      </w:pPr>
      <w:r>
        <w:t>a appris le braille français ou anglais il y a au moins trois ans</w:t>
      </w:r>
    </w:p>
    <w:p w:rsidR="00C26EB9" w:rsidRDefault="00C26EB9" w:rsidP="00DF65F2">
      <w:pPr>
        <w:pStyle w:val="Liste"/>
        <w:numPr>
          <w:ilvl w:val="1"/>
          <w:numId w:val="3"/>
        </w:numPr>
      </w:pPr>
      <w:r>
        <w:t>cécité légale (acuité &lt; 20/200 corrigé au mieux dans le meilleur œil, ou champ visuel de moins de 20 degrés)</w:t>
      </w:r>
    </w:p>
    <w:p w:rsidR="00C26EB9" w:rsidRDefault="00C26EB9" w:rsidP="00DF65F2">
      <w:pPr>
        <w:pStyle w:val="Liste"/>
      </w:pPr>
      <w:r>
        <w:t>Recrutement</w:t>
      </w:r>
      <w:r w:rsidR="00BE039E">
        <w:t>:</w:t>
      </w:r>
      <w:r>
        <w:t xml:space="preserve"> Centres de rééducation basés au Québec, INCA, et organisations de la communauté</w:t>
      </w:r>
    </w:p>
    <w:p w:rsidR="00421723" w:rsidRDefault="00C26EB9" w:rsidP="00DF65F2">
      <w:pPr>
        <w:pStyle w:val="Liste"/>
      </w:pPr>
      <w:r>
        <w:t>Analyse des données</w:t>
      </w:r>
      <w:r w:rsidR="00BE039E">
        <w:t>:</w:t>
      </w:r>
      <w:r>
        <w:t xml:space="preserve"> statistiques descriptives, coefficients de corrélation, et régression multiple</w:t>
      </w:r>
    </w:p>
    <w:p w:rsidR="00DF65F2" w:rsidRDefault="00DF65F2" w:rsidP="00C26EB9">
      <w:r>
        <w:t>{Diapositive 8}</w:t>
      </w:r>
    </w:p>
    <w:p w:rsidR="00C26EB9" w:rsidRDefault="00C26EB9" w:rsidP="00DF65F2">
      <w:pPr>
        <w:pStyle w:val="Titre2"/>
      </w:pPr>
      <w:bookmarkStart w:id="11" w:name="_Toc40864429"/>
      <w:r>
        <w:lastRenderedPageBreak/>
        <w:t>Données démographiques</w:t>
      </w:r>
      <w:bookmarkEnd w:id="11"/>
    </w:p>
    <w:p w:rsidR="00C26EB9" w:rsidRDefault="00C26EB9" w:rsidP="00DF65F2">
      <w:pPr>
        <w:pStyle w:val="Liste"/>
      </w:pPr>
      <w:r>
        <w:t>N = 29</w:t>
      </w:r>
    </w:p>
    <w:p w:rsidR="00C26EB9" w:rsidRDefault="00C26EB9" w:rsidP="00DF65F2">
      <w:pPr>
        <w:pStyle w:val="Liste"/>
      </w:pPr>
      <w:r>
        <w:t>62</w:t>
      </w:r>
      <w:r w:rsidR="00BE039E">
        <w:t>%</w:t>
      </w:r>
      <w:r>
        <w:t xml:space="preserve"> femelle, 38</w:t>
      </w:r>
      <w:r w:rsidR="00BE039E">
        <w:t>%</w:t>
      </w:r>
      <w:r>
        <w:t xml:space="preserve"> mâle</w:t>
      </w:r>
    </w:p>
    <w:p w:rsidR="00C26EB9" w:rsidRDefault="00C26EB9" w:rsidP="00DF65F2">
      <w:pPr>
        <w:pStyle w:val="Liste"/>
      </w:pPr>
      <w:r>
        <w:t>69</w:t>
      </w:r>
      <w:r w:rsidR="00BE039E">
        <w:t>%</w:t>
      </w:r>
      <w:r>
        <w:t xml:space="preserve"> anglais, 31</w:t>
      </w:r>
      <w:r w:rsidR="00BE039E">
        <w:t>%</w:t>
      </w:r>
      <w:r>
        <w:t xml:space="preserve"> français</w:t>
      </w:r>
    </w:p>
    <w:p w:rsidR="00421723" w:rsidRDefault="00C26EB9" w:rsidP="00DF65F2">
      <w:pPr>
        <w:pStyle w:val="Liste"/>
      </w:pPr>
      <w:r>
        <w:t>Vitesse de lecture par participant</w:t>
      </w:r>
      <w:r w:rsidR="00BE039E">
        <w:t>:</w:t>
      </w:r>
      <w:r>
        <w:t xml:space="preserve"> moyenne = 252 </w:t>
      </w:r>
      <w:proofErr w:type="spellStart"/>
      <w:r>
        <w:t>cpm</w:t>
      </w:r>
      <w:proofErr w:type="spellEnd"/>
      <w:r>
        <w:t>, ET = 156, plage</w:t>
      </w:r>
      <w:r w:rsidR="00BE039E">
        <w:t xml:space="preserve"> </w:t>
      </w:r>
      <w:r>
        <w:t>34-600</w:t>
      </w:r>
    </w:p>
    <w:p w:rsidR="00421723" w:rsidRDefault="00DF65F2" w:rsidP="00C26EB9">
      <w:r>
        <w:t>{Diapositive 9}</w:t>
      </w:r>
    </w:p>
    <w:p w:rsidR="00DF65F2" w:rsidRDefault="00DF65F2" w:rsidP="0056191F">
      <w:pPr>
        <w:pStyle w:val="Titre2"/>
      </w:pPr>
      <w:bookmarkStart w:id="12" w:name="_Toc40864430"/>
      <w:r>
        <w:t>Âge des participants et âges d</w:t>
      </w:r>
      <w:r w:rsidR="001F4E53">
        <w:t>'</w:t>
      </w:r>
      <w:r>
        <w:t>appr</w:t>
      </w:r>
      <w:r w:rsidR="00B86A0A">
        <w:t>entissage du </w:t>
      </w:r>
      <w:r>
        <w:t>braille</w:t>
      </w:r>
      <w:bookmarkEnd w:id="12"/>
    </w:p>
    <w:p w:rsidR="00DF65F2" w:rsidRDefault="00B86A0A" w:rsidP="00C26EB9">
      <w:r>
        <w:t>{Graphique}</w:t>
      </w:r>
    </w:p>
    <w:p w:rsidR="00B86A0A" w:rsidRDefault="00B86A0A" w:rsidP="00C26EB9">
      <w:r w:rsidRPr="00B86A0A">
        <w:t>Graphique (rectangles et moustaches) indiquant la plage des âges des participants (moyenne = 53, ET = 17, plage 27-88), et les âges auxquels ils ont commencé à apprendre (moyenne = 13, ET = 13, plage 4-63) et terminé d’apprendre (moyenne = 20, ET = 14, plage = 8-63) le braille.</w:t>
      </w:r>
    </w:p>
    <w:p w:rsidR="00B86A0A" w:rsidRDefault="00B86A0A" w:rsidP="00C26EB9">
      <w:r>
        <w:t>{/Graphique}</w:t>
      </w:r>
    </w:p>
    <w:p w:rsidR="00B86A0A" w:rsidRDefault="00834901" w:rsidP="00C26EB9">
      <w:r>
        <w:t>{Diapositive 10}</w:t>
      </w:r>
    </w:p>
    <w:p w:rsidR="00834901" w:rsidRDefault="00834901" w:rsidP="0056191F">
      <w:pPr>
        <w:pStyle w:val="Titre2"/>
      </w:pPr>
      <w:bookmarkStart w:id="13" w:name="_Toc40864431"/>
      <w:r>
        <w:t>Fréquence d'utilisation du braille</w:t>
      </w:r>
      <w:bookmarkEnd w:id="13"/>
    </w:p>
    <w:p w:rsidR="00834901" w:rsidRDefault="00834901" w:rsidP="00C26EB9">
      <w:r>
        <w:t>{Graphique}</w:t>
      </w:r>
    </w:p>
    <w:p w:rsidR="00834901" w:rsidRDefault="00834901" w:rsidP="00834901">
      <w:pPr>
        <w:pStyle w:val="Liste"/>
      </w:pPr>
      <w:r w:rsidRPr="00834901">
        <w:t>Tous les jours</w:t>
      </w:r>
    </w:p>
    <w:p w:rsidR="00834901" w:rsidRDefault="00834901" w:rsidP="00834901">
      <w:pPr>
        <w:pStyle w:val="Liste"/>
        <w:numPr>
          <w:ilvl w:val="1"/>
          <w:numId w:val="3"/>
        </w:numPr>
      </w:pPr>
      <w:r>
        <w:t xml:space="preserve">Nombre de répondants: </w:t>
      </w:r>
      <w:r w:rsidRPr="00834901">
        <w:t>13</w:t>
      </w:r>
    </w:p>
    <w:p w:rsidR="00834901" w:rsidRDefault="00834901" w:rsidP="00834901">
      <w:pPr>
        <w:pStyle w:val="Liste"/>
      </w:pPr>
      <w:r w:rsidRPr="00834901">
        <w:t>Plusieurs fois par semaine</w:t>
      </w:r>
    </w:p>
    <w:p w:rsidR="00834901" w:rsidRDefault="00834901" w:rsidP="00834901">
      <w:pPr>
        <w:pStyle w:val="Liste"/>
        <w:numPr>
          <w:ilvl w:val="1"/>
          <w:numId w:val="3"/>
        </w:numPr>
      </w:pPr>
      <w:r>
        <w:t xml:space="preserve">Nombre de répondants: </w:t>
      </w:r>
      <w:r w:rsidRPr="00834901">
        <w:t>2</w:t>
      </w:r>
    </w:p>
    <w:p w:rsidR="00834901" w:rsidRDefault="00834901" w:rsidP="00834901">
      <w:pPr>
        <w:pStyle w:val="Liste"/>
      </w:pPr>
      <w:r w:rsidRPr="00834901">
        <w:t>Une fois par semaine</w:t>
      </w:r>
    </w:p>
    <w:p w:rsidR="00834901" w:rsidRDefault="00834901" w:rsidP="00834901">
      <w:pPr>
        <w:pStyle w:val="Liste"/>
        <w:numPr>
          <w:ilvl w:val="1"/>
          <w:numId w:val="3"/>
        </w:numPr>
      </w:pPr>
      <w:r>
        <w:lastRenderedPageBreak/>
        <w:t xml:space="preserve">Nombre de répondants: </w:t>
      </w:r>
      <w:r w:rsidRPr="00834901">
        <w:t>6</w:t>
      </w:r>
    </w:p>
    <w:p w:rsidR="00834901" w:rsidRDefault="00834901" w:rsidP="00834901">
      <w:pPr>
        <w:pStyle w:val="Liste"/>
      </w:pPr>
      <w:r w:rsidRPr="00834901">
        <w:t>Quelques fois par mois</w:t>
      </w:r>
    </w:p>
    <w:p w:rsidR="00834901" w:rsidRDefault="00834901" w:rsidP="00834901">
      <w:pPr>
        <w:pStyle w:val="Liste"/>
        <w:numPr>
          <w:ilvl w:val="1"/>
          <w:numId w:val="3"/>
        </w:numPr>
      </w:pPr>
      <w:r>
        <w:t xml:space="preserve">Nombre de répondants: </w:t>
      </w:r>
      <w:r w:rsidRPr="00834901">
        <w:t>2</w:t>
      </w:r>
    </w:p>
    <w:p w:rsidR="00834901" w:rsidRDefault="00834901" w:rsidP="00834901">
      <w:pPr>
        <w:pStyle w:val="Liste"/>
      </w:pPr>
      <w:r w:rsidRPr="00834901">
        <w:t>Jamais</w:t>
      </w:r>
    </w:p>
    <w:p w:rsidR="00834901" w:rsidRDefault="00834901" w:rsidP="00834901">
      <w:pPr>
        <w:pStyle w:val="Liste"/>
        <w:numPr>
          <w:ilvl w:val="1"/>
          <w:numId w:val="3"/>
        </w:numPr>
      </w:pPr>
      <w:r>
        <w:t xml:space="preserve">Nombre de répondants: </w:t>
      </w:r>
      <w:r w:rsidRPr="00834901">
        <w:t>4</w:t>
      </w:r>
    </w:p>
    <w:p w:rsidR="00834901" w:rsidRDefault="00834901" w:rsidP="00C26EB9">
      <w:r>
        <w:t>{/Graphique}</w:t>
      </w:r>
    </w:p>
    <w:p w:rsidR="00834901" w:rsidRDefault="00834901" w:rsidP="00C26EB9">
      <w:r>
        <w:t>{Diapositive 11}</w:t>
      </w:r>
    </w:p>
    <w:p w:rsidR="00C26EB9" w:rsidRDefault="00C26EB9" w:rsidP="0056191F">
      <w:pPr>
        <w:pStyle w:val="Titre2"/>
      </w:pPr>
      <w:bookmarkStart w:id="14" w:name="_Toc40864432"/>
      <w:r>
        <w:t>L</w:t>
      </w:r>
      <w:r w:rsidR="001F4E53">
        <w:t>'</w:t>
      </w:r>
      <w:r w:rsidR="0056191F">
        <w:t>âge et les facteurs physiques/</w:t>
      </w:r>
      <w:r>
        <w:t>cognitifs</w:t>
      </w:r>
      <w:bookmarkEnd w:id="14"/>
    </w:p>
    <w:tbl>
      <w:tblPr>
        <w:tblStyle w:val="Grilledutableau"/>
        <w:tblW w:w="0" w:type="auto"/>
        <w:tblLook w:val="04A0" w:firstRow="1" w:lastRow="0" w:firstColumn="1" w:lastColumn="0" w:noHBand="0" w:noVBand="1"/>
      </w:tblPr>
      <w:tblGrid>
        <w:gridCol w:w="6084"/>
        <w:gridCol w:w="3416"/>
      </w:tblGrid>
      <w:tr w:rsidR="0056191F" w:rsidRPr="0056191F" w:rsidTr="0056191F">
        <w:trPr>
          <w:tblHeader/>
        </w:trPr>
        <w:tc>
          <w:tcPr>
            <w:tcW w:w="6084" w:type="dxa"/>
          </w:tcPr>
          <w:p w:rsidR="0056191F" w:rsidRPr="0056191F" w:rsidRDefault="0056191F" w:rsidP="0056191F">
            <w:pPr>
              <w:jc w:val="center"/>
              <w:rPr>
                <w:b/>
              </w:rPr>
            </w:pPr>
            <w:r w:rsidRPr="0056191F">
              <w:rPr>
                <w:b/>
              </w:rPr>
              <w:t>Facteur (corrélé à l’âge)</w:t>
            </w:r>
          </w:p>
        </w:tc>
        <w:tc>
          <w:tcPr>
            <w:tcW w:w="3416" w:type="dxa"/>
          </w:tcPr>
          <w:p w:rsidR="0056191F" w:rsidRPr="0056191F" w:rsidRDefault="0056191F" w:rsidP="0056191F">
            <w:pPr>
              <w:jc w:val="center"/>
              <w:rPr>
                <w:b/>
              </w:rPr>
            </w:pPr>
            <w:r w:rsidRPr="0056191F">
              <w:rPr>
                <w:b/>
              </w:rPr>
              <w:t>r</w:t>
            </w:r>
          </w:p>
        </w:tc>
      </w:tr>
      <w:tr w:rsidR="0056191F" w:rsidRPr="0056191F" w:rsidTr="0056191F">
        <w:tc>
          <w:tcPr>
            <w:tcW w:w="6084" w:type="dxa"/>
          </w:tcPr>
          <w:p w:rsidR="0056191F" w:rsidRPr="0056191F" w:rsidRDefault="0056191F" w:rsidP="00961309">
            <w:r w:rsidRPr="0056191F">
              <w:t xml:space="preserve">2-Point </w:t>
            </w:r>
            <w:proofErr w:type="spellStart"/>
            <w:r w:rsidRPr="0056191F">
              <w:t>Threshold</w:t>
            </w:r>
            <w:proofErr w:type="spellEnd"/>
            <w:r w:rsidRPr="0056191F">
              <w:t xml:space="preserve"> (acuité passive)</w:t>
            </w:r>
          </w:p>
        </w:tc>
        <w:tc>
          <w:tcPr>
            <w:tcW w:w="3416" w:type="dxa"/>
          </w:tcPr>
          <w:p w:rsidR="0056191F" w:rsidRPr="0056191F" w:rsidRDefault="00FF666B" w:rsidP="00961309">
            <w:r>
              <w:t>0.284{</w:t>
            </w:r>
            <w:proofErr w:type="spellStart"/>
            <w:r>
              <w:t>nA</w:t>
            </w:r>
            <w:proofErr w:type="spellEnd"/>
            <w:r>
              <w:t>}</w:t>
            </w:r>
          </w:p>
        </w:tc>
      </w:tr>
      <w:tr w:rsidR="0056191F" w:rsidRPr="0056191F" w:rsidTr="0056191F">
        <w:tc>
          <w:tcPr>
            <w:tcW w:w="6084" w:type="dxa"/>
          </w:tcPr>
          <w:p w:rsidR="0056191F" w:rsidRPr="0056191F" w:rsidRDefault="0056191F" w:rsidP="00961309">
            <w:proofErr w:type="spellStart"/>
            <w:r w:rsidRPr="0056191F">
              <w:t>Grating</w:t>
            </w:r>
            <w:proofErr w:type="spellEnd"/>
            <w:r w:rsidRPr="0056191F">
              <w:t xml:space="preserve"> Orientation Test (acuité passive)</w:t>
            </w:r>
          </w:p>
        </w:tc>
        <w:tc>
          <w:tcPr>
            <w:tcW w:w="3416" w:type="dxa"/>
          </w:tcPr>
          <w:p w:rsidR="0056191F" w:rsidRPr="0056191F" w:rsidRDefault="00FF666B" w:rsidP="00961309">
            <w:r>
              <w:t>0.524{</w:t>
            </w:r>
            <w:proofErr w:type="spellStart"/>
            <w:r>
              <w:t>nA</w:t>
            </w:r>
            <w:proofErr w:type="spellEnd"/>
            <w:r>
              <w:t>}</w:t>
            </w:r>
          </w:p>
        </w:tc>
      </w:tr>
      <w:tr w:rsidR="0056191F" w:rsidRPr="0056191F" w:rsidTr="0056191F">
        <w:tc>
          <w:tcPr>
            <w:tcW w:w="6084" w:type="dxa"/>
          </w:tcPr>
          <w:p w:rsidR="0056191F" w:rsidRPr="0056191F" w:rsidRDefault="0056191F" w:rsidP="00961309">
            <w:proofErr w:type="spellStart"/>
            <w:r>
              <w:t>Legge</w:t>
            </w:r>
            <w:proofErr w:type="spellEnd"/>
            <w:r>
              <w:t xml:space="preserve"> "C"</w:t>
            </w:r>
            <w:r w:rsidRPr="0056191F">
              <w:t xml:space="preserve"> (acuité active) </w:t>
            </w:r>
          </w:p>
        </w:tc>
        <w:tc>
          <w:tcPr>
            <w:tcW w:w="3416" w:type="dxa"/>
          </w:tcPr>
          <w:p w:rsidR="0056191F" w:rsidRPr="0056191F" w:rsidRDefault="00FF666B" w:rsidP="00961309">
            <w:proofErr w:type="gramStart"/>
            <w:r>
              <w:t>0.56{</w:t>
            </w:r>
            <w:proofErr w:type="spellStart"/>
            <w:proofErr w:type="gramEnd"/>
            <w:r>
              <w:t>nA</w:t>
            </w:r>
            <w:proofErr w:type="spellEnd"/>
            <w:r>
              <w:t>}</w:t>
            </w:r>
          </w:p>
        </w:tc>
      </w:tr>
      <w:tr w:rsidR="0056191F" w:rsidRPr="0056191F" w:rsidTr="0056191F">
        <w:tc>
          <w:tcPr>
            <w:tcW w:w="6084" w:type="dxa"/>
          </w:tcPr>
          <w:p w:rsidR="0056191F" w:rsidRPr="0056191F" w:rsidRDefault="0056191F" w:rsidP="00961309">
            <w:proofErr w:type="spellStart"/>
            <w:r>
              <w:t>Legge</w:t>
            </w:r>
            <w:proofErr w:type="spellEnd"/>
            <w:r>
              <w:t xml:space="preserve"> "Dot"</w:t>
            </w:r>
            <w:r w:rsidRPr="0056191F">
              <w:t xml:space="preserve"> (acuité active)</w:t>
            </w:r>
          </w:p>
        </w:tc>
        <w:tc>
          <w:tcPr>
            <w:tcW w:w="3416" w:type="dxa"/>
          </w:tcPr>
          <w:p w:rsidR="0056191F" w:rsidRPr="0056191F" w:rsidRDefault="00FF666B" w:rsidP="00961309">
            <w:r>
              <w:t>0.147{</w:t>
            </w:r>
            <w:proofErr w:type="spellStart"/>
            <w:r>
              <w:t>nA</w:t>
            </w:r>
            <w:proofErr w:type="spellEnd"/>
            <w:r>
              <w:t>}</w:t>
            </w:r>
          </w:p>
        </w:tc>
      </w:tr>
      <w:tr w:rsidR="0056191F" w:rsidRPr="0056191F" w:rsidTr="0056191F">
        <w:tc>
          <w:tcPr>
            <w:tcW w:w="6084" w:type="dxa"/>
          </w:tcPr>
          <w:p w:rsidR="0056191F" w:rsidRPr="0056191F" w:rsidRDefault="0056191F" w:rsidP="00961309">
            <w:proofErr w:type="spellStart"/>
            <w:r w:rsidRPr="0056191F">
              <w:t>Purdue</w:t>
            </w:r>
            <w:proofErr w:type="spellEnd"/>
            <w:r w:rsidRPr="0056191F">
              <w:t xml:space="preserve"> </w:t>
            </w:r>
            <w:proofErr w:type="spellStart"/>
            <w:r w:rsidRPr="0056191F">
              <w:t>Pegboard</w:t>
            </w:r>
            <w:proofErr w:type="spellEnd"/>
            <w:r w:rsidRPr="0056191F">
              <w:t xml:space="preserve"> (main dominante)</w:t>
            </w:r>
          </w:p>
        </w:tc>
        <w:tc>
          <w:tcPr>
            <w:tcW w:w="3416" w:type="dxa"/>
          </w:tcPr>
          <w:p w:rsidR="0056191F" w:rsidRPr="0056191F" w:rsidRDefault="0056191F" w:rsidP="00961309">
            <w:r>
              <w:t>{ms</w:t>
            </w:r>
            <w:proofErr w:type="gramStart"/>
            <w:r>
              <w:t>}</w:t>
            </w:r>
            <w:r w:rsidR="00FF666B">
              <w:t>0.107</w:t>
            </w:r>
            <w:proofErr w:type="gramEnd"/>
            <w:r w:rsidR="00FF666B">
              <w:t>{</w:t>
            </w:r>
            <w:proofErr w:type="spellStart"/>
            <w:r w:rsidR="00FF666B">
              <w:t>nB</w:t>
            </w:r>
            <w:proofErr w:type="spellEnd"/>
            <w:r w:rsidR="00FF666B">
              <w:t>}</w:t>
            </w:r>
          </w:p>
        </w:tc>
      </w:tr>
      <w:tr w:rsidR="0056191F" w:rsidRPr="0056191F" w:rsidTr="0056191F">
        <w:tc>
          <w:tcPr>
            <w:tcW w:w="6084" w:type="dxa"/>
          </w:tcPr>
          <w:p w:rsidR="0056191F" w:rsidRPr="0056191F" w:rsidRDefault="0056191F" w:rsidP="00961309">
            <w:r w:rsidRPr="0056191F">
              <w:t xml:space="preserve">Tactile </w:t>
            </w:r>
            <w:proofErr w:type="spellStart"/>
            <w:r w:rsidRPr="0056191F">
              <w:t>Working</w:t>
            </w:r>
            <w:proofErr w:type="spellEnd"/>
            <w:r w:rsidRPr="0056191F">
              <w:t xml:space="preserve"> Memory</w:t>
            </w:r>
          </w:p>
        </w:tc>
        <w:tc>
          <w:tcPr>
            <w:tcW w:w="3416" w:type="dxa"/>
          </w:tcPr>
          <w:p w:rsidR="0056191F" w:rsidRPr="0056191F" w:rsidRDefault="0056191F" w:rsidP="00961309">
            <w:r>
              <w:t>{ms</w:t>
            </w:r>
            <w:proofErr w:type="gramStart"/>
            <w:r>
              <w:t>}</w:t>
            </w:r>
            <w:r w:rsidR="00FF666B">
              <w:t>0.12</w:t>
            </w:r>
            <w:proofErr w:type="gramEnd"/>
            <w:r w:rsidR="00FF666B">
              <w:t>{</w:t>
            </w:r>
            <w:proofErr w:type="spellStart"/>
            <w:r w:rsidR="00FF666B">
              <w:t>nB</w:t>
            </w:r>
            <w:proofErr w:type="spellEnd"/>
            <w:r w:rsidR="00FF666B">
              <w:t>}</w:t>
            </w:r>
          </w:p>
        </w:tc>
      </w:tr>
    </w:tbl>
    <w:p w:rsidR="0056191F" w:rsidRDefault="0056191F" w:rsidP="0056191F">
      <w:r>
        <w:t>{</w:t>
      </w:r>
      <w:proofErr w:type="spellStart"/>
      <w:proofErr w:type="gramStart"/>
      <w:r>
        <w:t>nA</w:t>
      </w:r>
      <w:proofErr w:type="spellEnd"/>
      <w:proofErr w:type="gramEnd"/>
      <w:r>
        <w:t>} Les scores plus faibles représentent une meilleure acuité tactile.</w:t>
      </w:r>
    </w:p>
    <w:p w:rsidR="0056191F" w:rsidRDefault="0056191F" w:rsidP="0056191F">
      <w:r>
        <w:t>{</w:t>
      </w:r>
      <w:proofErr w:type="spellStart"/>
      <w:proofErr w:type="gramStart"/>
      <w:r>
        <w:t>nB</w:t>
      </w:r>
      <w:proofErr w:type="spellEnd"/>
      <w:proofErr w:type="gramEnd"/>
      <w:r>
        <w:t>} Les scores plus faibles représentent une motricité fine et une mémoire de travail tactile plus faibles.</w:t>
      </w:r>
    </w:p>
    <w:p w:rsidR="00FF666B" w:rsidRDefault="00FF666B" w:rsidP="00C26EB9">
      <w:r>
        <w:t>{Diapositive 12}</w:t>
      </w:r>
    </w:p>
    <w:p w:rsidR="00C26EB9" w:rsidRDefault="00C26EB9" w:rsidP="00ED18D6">
      <w:pPr>
        <w:pStyle w:val="Titre2"/>
      </w:pPr>
      <w:bookmarkStart w:id="15" w:name="_Toc40864433"/>
      <w:r>
        <w:t>Indicateurs de prévision de la capacité de lecture</w:t>
      </w:r>
      <w:bookmarkEnd w:id="15"/>
    </w:p>
    <w:p w:rsidR="00C26EB9" w:rsidRDefault="00C26EB9" w:rsidP="00C26EB9">
      <w:r>
        <w:lastRenderedPageBreak/>
        <w:t>L</w:t>
      </w:r>
      <w:r w:rsidR="001F4E53">
        <w:t>'</w:t>
      </w:r>
      <w:r>
        <w:t>âge auquel le braille fut appris pour la première fois, la fréquence de lecture et l</w:t>
      </w:r>
      <w:r w:rsidR="001F4E53">
        <w:t>'</w:t>
      </w:r>
      <w:r>
        <w:t>acuité active sont tous corrélés avec la vitesse.</w:t>
      </w:r>
    </w:p>
    <w:tbl>
      <w:tblPr>
        <w:tblStyle w:val="Grilledutableau"/>
        <w:tblW w:w="0" w:type="auto"/>
        <w:tblLook w:val="04A0" w:firstRow="1" w:lastRow="0" w:firstColumn="1" w:lastColumn="0" w:noHBand="0" w:noVBand="1"/>
      </w:tblPr>
      <w:tblGrid>
        <w:gridCol w:w="3924"/>
        <w:gridCol w:w="1440"/>
        <w:gridCol w:w="2340"/>
        <w:gridCol w:w="1796"/>
      </w:tblGrid>
      <w:tr w:rsidR="00ED18D6" w:rsidRPr="00ED18D6" w:rsidTr="00ED18D6">
        <w:trPr>
          <w:tblHeader/>
        </w:trPr>
        <w:tc>
          <w:tcPr>
            <w:tcW w:w="3924" w:type="dxa"/>
          </w:tcPr>
          <w:p w:rsidR="00ED18D6" w:rsidRPr="00ED18D6" w:rsidRDefault="00ED18D6" w:rsidP="00ED18D6">
            <w:pPr>
              <w:jc w:val="center"/>
              <w:rPr>
                <w:b/>
              </w:rPr>
            </w:pPr>
            <w:r w:rsidRPr="00ED18D6">
              <w:rPr>
                <w:b/>
              </w:rPr>
              <w:t>Acteur</w:t>
            </w:r>
          </w:p>
        </w:tc>
        <w:tc>
          <w:tcPr>
            <w:tcW w:w="1440" w:type="dxa"/>
          </w:tcPr>
          <w:p w:rsidR="00ED18D6" w:rsidRPr="00ED18D6" w:rsidRDefault="00ED18D6" w:rsidP="00ED18D6">
            <w:pPr>
              <w:jc w:val="center"/>
              <w:rPr>
                <w:b/>
              </w:rPr>
            </w:pPr>
            <w:r w:rsidRPr="00ED18D6">
              <w:rPr>
                <w:b/>
              </w:rPr>
              <w:t>r</w:t>
            </w:r>
          </w:p>
        </w:tc>
        <w:tc>
          <w:tcPr>
            <w:tcW w:w="2340" w:type="dxa"/>
          </w:tcPr>
          <w:p w:rsidR="00ED18D6" w:rsidRPr="00ED18D6" w:rsidRDefault="00ED18D6" w:rsidP="00ED18D6">
            <w:pPr>
              <w:jc w:val="center"/>
              <w:rPr>
                <w:b/>
              </w:rPr>
            </w:pPr>
            <w:proofErr w:type="spellStart"/>
            <w:r w:rsidRPr="00ED18D6">
              <w:rPr>
                <w:b/>
              </w:rPr>
              <w:t>Coeff</w:t>
            </w:r>
            <w:proofErr w:type="spellEnd"/>
            <w:r w:rsidRPr="00ED18D6">
              <w:rPr>
                <w:b/>
              </w:rPr>
              <w:t>. (SE)</w:t>
            </w:r>
          </w:p>
        </w:tc>
        <w:tc>
          <w:tcPr>
            <w:tcW w:w="1796" w:type="dxa"/>
          </w:tcPr>
          <w:p w:rsidR="00ED18D6" w:rsidRPr="00ED18D6" w:rsidRDefault="00ED18D6" w:rsidP="00ED18D6">
            <w:pPr>
              <w:jc w:val="center"/>
              <w:rPr>
                <w:b/>
              </w:rPr>
            </w:pPr>
            <w:r w:rsidRPr="00ED18D6">
              <w:rPr>
                <w:b/>
              </w:rPr>
              <w:t>p</w:t>
            </w:r>
          </w:p>
        </w:tc>
      </w:tr>
      <w:tr w:rsidR="00ED18D6" w:rsidRPr="00ED18D6" w:rsidTr="00ED18D6">
        <w:tc>
          <w:tcPr>
            <w:tcW w:w="3924" w:type="dxa"/>
          </w:tcPr>
          <w:p w:rsidR="00ED18D6" w:rsidRPr="00ED18D6" w:rsidRDefault="00ED18D6" w:rsidP="00972FB4">
            <w:r w:rsidRPr="00ED18D6">
              <w:t>(Constant)</w:t>
            </w:r>
          </w:p>
        </w:tc>
        <w:tc>
          <w:tcPr>
            <w:tcW w:w="1440" w:type="dxa"/>
          </w:tcPr>
          <w:p w:rsidR="00ED18D6" w:rsidRPr="00ED18D6" w:rsidRDefault="00ED18D6" w:rsidP="00972FB4">
            <w:r>
              <w:t>{}</w:t>
            </w:r>
          </w:p>
        </w:tc>
        <w:tc>
          <w:tcPr>
            <w:tcW w:w="2340" w:type="dxa"/>
          </w:tcPr>
          <w:p w:rsidR="00ED18D6" w:rsidRPr="00ED18D6" w:rsidRDefault="00ED18D6" w:rsidP="00972FB4">
            <w:r w:rsidRPr="00ED18D6">
              <w:t>553.01 (122.83)</w:t>
            </w:r>
          </w:p>
        </w:tc>
        <w:tc>
          <w:tcPr>
            <w:tcW w:w="1796" w:type="dxa"/>
          </w:tcPr>
          <w:p w:rsidR="00ED18D6" w:rsidRPr="00ED18D6" w:rsidRDefault="00ED18D6" w:rsidP="00ED18D6">
            <w:r w:rsidRPr="00ED18D6">
              <w:t>&lt; .001</w:t>
            </w:r>
            <w:r>
              <w:t>{n*}</w:t>
            </w:r>
          </w:p>
        </w:tc>
      </w:tr>
      <w:tr w:rsidR="00ED18D6" w:rsidRPr="00ED18D6" w:rsidTr="00ED18D6">
        <w:tc>
          <w:tcPr>
            <w:tcW w:w="3924" w:type="dxa"/>
          </w:tcPr>
          <w:p w:rsidR="00ED18D6" w:rsidRPr="00ED18D6" w:rsidRDefault="00ED18D6" w:rsidP="00972FB4">
            <w:r w:rsidRPr="00ED18D6">
              <w:t>Âge d’apprentissage du braille pour la première fois</w:t>
            </w:r>
          </w:p>
        </w:tc>
        <w:tc>
          <w:tcPr>
            <w:tcW w:w="1440" w:type="dxa"/>
          </w:tcPr>
          <w:p w:rsidR="00ED18D6" w:rsidRPr="00ED18D6" w:rsidRDefault="00ED18D6" w:rsidP="00972FB4">
            <w:r>
              <w:t>{ms</w:t>
            </w:r>
            <w:proofErr w:type="gramStart"/>
            <w:r>
              <w:t>}</w:t>
            </w:r>
            <w:r w:rsidRPr="00ED18D6">
              <w:t>0.609</w:t>
            </w:r>
            <w:proofErr w:type="gramEnd"/>
          </w:p>
        </w:tc>
        <w:tc>
          <w:tcPr>
            <w:tcW w:w="2340" w:type="dxa"/>
          </w:tcPr>
          <w:p w:rsidR="00ED18D6" w:rsidRPr="00ED18D6" w:rsidRDefault="00ED18D6" w:rsidP="00972FB4">
            <w:r>
              <w:t>{ms</w:t>
            </w:r>
            <w:proofErr w:type="gramStart"/>
            <w:r>
              <w:t>}</w:t>
            </w:r>
            <w:r w:rsidRPr="00ED18D6">
              <w:t>11.11</w:t>
            </w:r>
            <w:proofErr w:type="gramEnd"/>
            <w:r>
              <w:t xml:space="preserve"> </w:t>
            </w:r>
            <w:r w:rsidRPr="00ED18D6">
              <w:t>(2.71)</w:t>
            </w:r>
          </w:p>
        </w:tc>
        <w:tc>
          <w:tcPr>
            <w:tcW w:w="1796" w:type="dxa"/>
          </w:tcPr>
          <w:p w:rsidR="00ED18D6" w:rsidRPr="00ED18D6" w:rsidRDefault="00ED18D6" w:rsidP="00ED18D6">
            <w:r w:rsidRPr="00ED18D6">
              <w:t>&lt; .001</w:t>
            </w:r>
            <w:r>
              <w:t>{n*}</w:t>
            </w:r>
          </w:p>
        </w:tc>
      </w:tr>
      <w:tr w:rsidR="00ED18D6" w:rsidRPr="00ED18D6" w:rsidTr="00ED18D6">
        <w:tc>
          <w:tcPr>
            <w:tcW w:w="3924" w:type="dxa"/>
          </w:tcPr>
          <w:p w:rsidR="00ED18D6" w:rsidRPr="00ED18D6" w:rsidRDefault="00B25D08" w:rsidP="00972FB4">
            <w:r>
              <w:t xml:space="preserve">Utilisation </w:t>
            </w:r>
            <w:proofErr w:type="gramStart"/>
            <w:r>
              <w:t>quotidienne{</w:t>
            </w:r>
            <w:proofErr w:type="spellStart"/>
            <w:proofErr w:type="gramEnd"/>
            <w:r>
              <w:t>nA</w:t>
            </w:r>
            <w:proofErr w:type="spellEnd"/>
            <w:r>
              <w:t>}</w:t>
            </w:r>
          </w:p>
        </w:tc>
        <w:tc>
          <w:tcPr>
            <w:tcW w:w="1440" w:type="dxa"/>
          </w:tcPr>
          <w:p w:rsidR="00ED18D6" w:rsidRPr="00ED18D6" w:rsidRDefault="00ED18D6" w:rsidP="00972FB4">
            <w:r w:rsidRPr="00ED18D6">
              <w:t>+0.574</w:t>
            </w:r>
          </w:p>
        </w:tc>
        <w:tc>
          <w:tcPr>
            <w:tcW w:w="2340" w:type="dxa"/>
          </w:tcPr>
          <w:p w:rsidR="00ED18D6" w:rsidRPr="00ED18D6" w:rsidRDefault="00ED18D6" w:rsidP="00972FB4">
            <w:r w:rsidRPr="00ED18D6">
              <w:t>123.66</w:t>
            </w:r>
            <w:r>
              <w:t xml:space="preserve"> </w:t>
            </w:r>
            <w:r w:rsidRPr="00ED18D6">
              <w:t>(36.62)</w:t>
            </w:r>
          </w:p>
        </w:tc>
        <w:tc>
          <w:tcPr>
            <w:tcW w:w="1796" w:type="dxa"/>
          </w:tcPr>
          <w:p w:rsidR="00ED18D6" w:rsidRPr="00ED18D6" w:rsidRDefault="00ED18D6" w:rsidP="00ED18D6">
            <w:r w:rsidRPr="00ED18D6">
              <w:t>= .003</w:t>
            </w:r>
            <w:r>
              <w:t>{n*}</w:t>
            </w:r>
          </w:p>
        </w:tc>
      </w:tr>
      <w:tr w:rsidR="00ED18D6" w:rsidRPr="00ED18D6" w:rsidTr="00ED18D6">
        <w:tc>
          <w:tcPr>
            <w:tcW w:w="3924" w:type="dxa"/>
          </w:tcPr>
          <w:p w:rsidR="00ED18D6" w:rsidRPr="00ED18D6" w:rsidRDefault="00ED18D6" w:rsidP="00972FB4">
            <w:proofErr w:type="spellStart"/>
            <w:r w:rsidRPr="00ED18D6">
              <w:t>Legge</w:t>
            </w:r>
            <w:proofErr w:type="spellEnd"/>
            <w:r w:rsidRPr="00ED18D6">
              <w:t xml:space="preserve"> "Dot"</w:t>
            </w:r>
          </w:p>
        </w:tc>
        <w:tc>
          <w:tcPr>
            <w:tcW w:w="1440" w:type="dxa"/>
          </w:tcPr>
          <w:p w:rsidR="00ED18D6" w:rsidRPr="00ED18D6" w:rsidRDefault="00ED18D6" w:rsidP="00972FB4">
            <w:r>
              <w:t>{ms</w:t>
            </w:r>
            <w:proofErr w:type="gramStart"/>
            <w:r>
              <w:t>}</w:t>
            </w:r>
            <w:r w:rsidRPr="00ED18D6">
              <w:t>0.469</w:t>
            </w:r>
            <w:proofErr w:type="gramEnd"/>
          </w:p>
        </w:tc>
        <w:tc>
          <w:tcPr>
            <w:tcW w:w="2340" w:type="dxa"/>
          </w:tcPr>
          <w:p w:rsidR="00ED18D6" w:rsidRPr="00ED18D6" w:rsidRDefault="00ED18D6" w:rsidP="00972FB4">
            <w:r>
              <w:t>{ms</w:t>
            </w:r>
            <w:proofErr w:type="gramStart"/>
            <w:r>
              <w:t>}</w:t>
            </w:r>
            <w:r w:rsidRPr="00ED18D6">
              <w:t>182.89</w:t>
            </w:r>
            <w:proofErr w:type="gramEnd"/>
            <w:r w:rsidRPr="00ED18D6">
              <w:t xml:space="preserve"> (77.76)</w:t>
            </w:r>
          </w:p>
        </w:tc>
        <w:tc>
          <w:tcPr>
            <w:tcW w:w="1796" w:type="dxa"/>
          </w:tcPr>
          <w:p w:rsidR="00ED18D6" w:rsidRPr="00ED18D6" w:rsidRDefault="00ED18D6" w:rsidP="00ED18D6">
            <w:r w:rsidRPr="00ED18D6">
              <w:t>= .029</w:t>
            </w:r>
            <w:r>
              <w:t>{n*}</w:t>
            </w:r>
          </w:p>
        </w:tc>
      </w:tr>
      <w:tr w:rsidR="00ED18D6" w:rsidRPr="00ED18D6" w:rsidTr="00ED18D6">
        <w:tc>
          <w:tcPr>
            <w:tcW w:w="3924" w:type="dxa"/>
          </w:tcPr>
          <w:p w:rsidR="00ED18D6" w:rsidRPr="00ED18D6" w:rsidRDefault="00B25D08" w:rsidP="00972FB4">
            <w:r>
              <w:t>R</w:t>
            </w:r>
            <w:r>
              <w:rPr>
                <w:rFonts w:cs="Arial"/>
              </w:rPr>
              <w:t>²</w:t>
            </w:r>
            <w:r w:rsidR="00ED18D6" w:rsidRPr="00ED18D6">
              <w:t xml:space="preserve"> ajusté</w:t>
            </w:r>
          </w:p>
        </w:tc>
        <w:tc>
          <w:tcPr>
            <w:tcW w:w="1440" w:type="dxa"/>
          </w:tcPr>
          <w:p w:rsidR="00ED18D6" w:rsidRPr="00ED18D6" w:rsidRDefault="00ED18D6" w:rsidP="00972FB4">
            <w:r>
              <w:t>{}</w:t>
            </w:r>
          </w:p>
        </w:tc>
        <w:tc>
          <w:tcPr>
            <w:tcW w:w="2340" w:type="dxa"/>
          </w:tcPr>
          <w:p w:rsidR="00ED18D6" w:rsidRPr="00ED18D6" w:rsidRDefault="00ED18D6" w:rsidP="00972FB4">
            <w:r w:rsidRPr="00ED18D6">
              <w:t>0.648</w:t>
            </w:r>
          </w:p>
        </w:tc>
        <w:tc>
          <w:tcPr>
            <w:tcW w:w="1796" w:type="dxa"/>
          </w:tcPr>
          <w:p w:rsidR="00ED18D6" w:rsidRPr="00ED18D6" w:rsidRDefault="00ED18D6" w:rsidP="00972FB4">
            <w:r>
              <w:t>{}</w:t>
            </w:r>
          </w:p>
        </w:tc>
      </w:tr>
    </w:tbl>
    <w:p w:rsidR="00B25D08" w:rsidRDefault="00B25D08" w:rsidP="00C26EB9">
      <w:r>
        <w:t>{</w:t>
      </w:r>
      <w:proofErr w:type="gramStart"/>
      <w:r>
        <w:t>n</w:t>
      </w:r>
      <w:proofErr w:type="gramEnd"/>
      <w:r>
        <w:t>*} p &lt; 0,05</w:t>
      </w:r>
    </w:p>
    <w:p w:rsidR="00B25D08" w:rsidRDefault="00B25D08" w:rsidP="00C26EB9">
      <w:r>
        <w:t>{</w:t>
      </w:r>
      <w:proofErr w:type="spellStart"/>
      <w:proofErr w:type="gramStart"/>
      <w:r>
        <w:t>nA</w:t>
      </w:r>
      <w:proofErr w:type="spellEnd"/>
      <w:proofErr w:type="gramEnd"/>
      <w:r>
        <w:t>}</w:t>
      </w:r>
      <w:r w:rsidRPr="00B25D08">
        <w:t xml:space="preserve"> Corrélation </w:t>
      </w:r>
      <w:proofErr w:type="spellStart"/>
      <w:r w:rsidRPr="00B25D08">
        <w:t>bisériale</w:t>
      </w:r>
      <w:proofErr w:type="spellEnd"/>
      <w:r w:rsidRPr="00B25D08">
        <w:t xml:space="preserve"> de point de Pearson</w:t>
      </w:r>
    </w:p>
    <w:p w:rsidR="00ED18D6" w:rsidRDefault="00ED18D6" w:rsidP="00C26EB9">
      <w:r>
        <w:t>{Diapositive 13}</w:t>
      </w:r>
    </w:p>
    <w:p w:rsidR="00C26EB9" w:rsidRDefault="00C26EB9" w:rsidP="00ED18D6">
      <w:pPr>
        <w:pStyle w:val="Titre2"/>
      </w:pPr>
      <w:bookmarkStart w:id="16" w:name="_Toc40864434"/>
      <w:r>
        <w:t>Effet du média de lecture</w:t>
      </w:r>
      <w:bookmarkEnd w:id="16"/>
    </w:p>
    <w:p w:rsidR="00C26EB9" w:rsidRDefault="00C26EB9" w:rsidP="00F62DBC">
      <w:pPr>
        <w:pStyle w:val="Liste"/>
      </w:pPr>
      <w:r>
        <w:t>Le média de lecture n</w:t>
      </w:r>
      <w:r w:rsidR="001F4E53">
        <w:t>'</w:t>
      </w:r>
      <w:r>
        <w:t>influence pas de manière significative la vitesse de lecture.</w:t>
      </w:r>
    </w:p>
    <w:p w:rsidR="00C26EB9" w:rsidRDefault="00C26EB9" w:rsidP="00F62DBC">
      <w:pPr>
        <w:pStyle w:val="Liste"/>
        <w:numPr>
          <w:ilvl w:val="1"/>
          <w:numId w:val="3"/>
        </w:numPr>
      </w:pPr>
      <w:r>
        <w:t>Papier</w:t>
      </w:r>
      <w:r w:rsidR="00BE039E">
        <w:t>:</w:t>
      </w:r>
      <w:r>
        <w:t xml:space="preserve"> moyenne = 254 </w:t>
      </w:r>
      <w:proofErr w:type="spellStart"/>
      <w:r>
        <w:t>cpm</w:t>
      </w:r>
      <w:proofErr w:type="spellEnd"/>
      <w:r>
        <w:t>, ET = 164 (plage</w:t>
      </w:r>
      <w:r w:rsidR="00BE039E">
        <w:t xml:space="preserve"> </w:t>
      </w:r>
      <w:r>
        <w:t>30-742)</w:t>
      </w:r>
    </w:p>
    <w:p w:rsidR="00C26EB9" w:rsidRDefault="00C26EB9" w:rsidP="00F62DBC">
      <w:pPr>
        <w:pStyle w:val="Liste"/>
        <w:numPr>
          <w:ilvl w:val="1"/>
          <w:numId w:val="3"/>
        </w:numPr>
      </w:pPr>
      <w:r>
        <w:t>Afficheur braille électronique</w:t>
      </w:r>
      <w:r w:rsidR="00BE039E">
        <w:t>:</w:t>
      </w:r>
      <w:r>
        <w:t xml:space="preserve"> moyenne = 250 </w:t>
      </w:r>
      <w:proofErr w:type="spellStart"/>
      <w:r>
        <w:t>cpm</w:t>
      </w:r>
      <w:proofErr w:type="spellEnd"/>
      <w:r>
        <w:t>, ET = 153 (plage</w:t>
      </w:r>
      <w:r w:rsidR="00BE039E">
        <w:t xml:space="preserve"> </w:t>
      </w:r>
      <w:r>
        <w:t>24-658)</w:t>
      </w:r>
    </w:p>
    <w:p w:rsidR="00C26EB9" w:rsidRDefault="00C26EB9" w:rsidP="00F62DBC">
      <w:pPr>
        <w:pStyle w:val="Liste"/>
      </w:pPr>
      <w:r>
        <w:t>Test t d</w:t>
      </w:r>
      <w:r w:rsidR="001F4E53">
        <w:t>'</w:t>
      </w:r>
      <w:r>
        <w:t>échantillons appariés</w:t>
      </w:r>
      <w:r w:rsidR="00BE039E">
        <w:t>:</w:t>
      </w:r>
      <w:r>
        <w:t xml:space="preserve"> t(51) = </w:t>
      </w:r>
      <w:r w:rsidR="00025488">
        <w:t>{ms</w:t>
      </w:r>
      <w:proofErr w:type="gramStart"/>
      <w:r w:rsidR="00025488">
        <w:t>}</w:t>
      </w:r>
      <w:r>
        <w:t>0,36</w:t>
      </w:r>
      <w:proofErr w:type="gramEnd"/>
      <w:r>
        <w:t>,</w:t>
      </w:r>
      <w:r w:rsidR="00925F00">
        <w:t xml:space="preserve"> </w:t>
      </w:r>
      <w:r>
        <w:t>p = 0,72</w:t>
      </w:r>
    </w:p>
    <w:p w:rsidR="00F62DBC" w:rsidRDefault="00F62DBC" w:rsidP="00C26EB9">
      <w:r>
        <w:t>{Diapositive 14}</w:t>
      </w:r>
    </w:p>
    <w:p w:rsidR="00C26EB9" w:rsidRDefault="00C26EB9" w:rsidP="00F62DBC">
      <w:pPr>
        <w:pStyle w:val="Titre2"/>
      </w:pPr>
      <w:bookmarkStart w:id="17" w:name="_Toc40864435"/>
      <w:r>
        <w:t>Discussion</w:t>
      </w:r>
      <w:bookmarkEnd w:id="17"/>
    </w:p>
    <w:p w:rsidR="00C26EB9" w:rsidRDefault="00C26EB9" w:rsidP="00F62DBC">
      <w:pPr>
        <w:pStyle w:val="Liste"/>
      </w:pPr>
      <w:r>
        <w:t>Les capacités tactiles, motrices et cognitives déclinent avec l</w:t>
      </w:r>
      <w:r w:rsidR="001F4E53">
        <w:t>'</w:t>
      </w:r>
      <w:r>
        <w:t>âge, mais ne doivent pas être les seuls facteurs utilisés pour déterminer l</w:t>
      </w:r>
      <w:r w:rsidR="001F4E53">
        <w:t>'</w:t>
      </w:r>
      <w:r>
        <w:t>admissibilité d</w:t>
      </w:r>
      <w:r w:rsidR="001F4E53">
        <w:t>'</w:t>
      </w:r>
      <w:r>
        <w:t>une personne à apprendre le braille.</w:t>
      </w:r>
    </w:p>
    <w:p w:rsidR="00C26EB9" w:rsidRDefault="00C26EB9" w:rsidP="00F62DBC">
      <w:pPr>
        <w:pStyle w:val="Liste"/>
      </w:pPr>
      <w:r>
        <w:lastRenderedPageBreak/>
        <w:t>La lecture du braille est un processus complexe qui repose sur une multitude de facteurs.</w:t>
      </w:r>
    </w:p>
    <w:p w:rsidR="00C26EB9" w:rsidRDefault="00C26EB9" w:rsidP="00F62DBC">
      <w:pPr>
        <w:pStyle w:val="Liste"/>
      </w:pPr>
      <w:r>
        <w:t>L</w:t>
      </w:r>
      <w:r w:rsidR="001F4E53">
        <w:t>'</w:t>
      </w:r>
      <w:r>
        <w:t>acuité active est importante et doit être renforcée au moyen d</w:t>
      </w:r>
      <w:r w:rsidR="001F4E53">
        <w:t>'</w:t>
      </w:r>
      <w:r>
        <w:t>une meilleure exposition.</w:t>
      </w:r>
    </w:p>
    <w:p w:rsidR="00C26EB9" w:rsidRDefault="00C26EB9" w:rsidP="00F62DBC">
      <w:pPr>
        <w:pStyle w:val="Liste"/>
      </w:pPr>
      <w:r>
        <w:t>La fréquence d</w:t>
      </w:r>
      <w:r w:rsidR="001F4E53">
        <w:t>'</w:t>
      </w:r>
      <w:r>
        <w:t>utilisation est importante, indépendamment de l</w:t>
      </w:r>
      <w:r w:rsidR="001F4E53">
        <w:t>'</w:t>
      </w:r>
      <w:r>
        <w:t>âge auquel la personne a appris le braille.</w:t>
      </w:r>
    </w:p>
    <w:p w:rsidR="00C26EB9" w:rsidRDefault="00C26EB9" w:rsidP="00F62DBC">
      <w:pPr>
        <w:pStyle w:val="Liste"/>
      </w:pPr>
      <w:r>
        <w:t>On souligne l</w:t>
      </w:r>
      <w:r w:rsidR="001F4E53">
        <w:t>'</w:t>
      </w:r>
      <w:r>
        <w:t>importance d</w:t>
      </w:r>
      <w:r w:rsidR="001F4E53">
        <w:t>'</w:t>
      </w:r>
      <w:r>
        <w:t>utiliser des approches qui encouragent la pratique.</w:t>
      </w:r>
    </w:p>
    <w:p w:rsidR="00F62DBC" w:rsidRDefault="00F62DBC" w:rsidP="00C26EB9">
      <w:r>
        <w:t>{Diapositive 15}</w:t>
      </w:r>
    </w:p>
    <w:p w:rsidR="00C26EB9" w:rsidRDefault="00C26EB9" w:rsidP="00F62DBC">
      <w:pPr>
        <w:pStyle w:val="Titre2"/>
      </w:pPr>
      <w:bookmarkStart w:id="18" w:name="_Toc40864436"/>
      <w:r>
        <w:t>Conclusion</w:t>
      </w:r>
      <w:bookmarkEnd w:id="18"/>
    </w:p>
    <w:p w:rsidR="00C26EB9" w:rsidRDefault="00C26EB9" w:rsidP="00F62DBC">
      <w:pPr>
        <w:pStyle w:val="Liste"/>
      </w:pPr>
      <w:r>
        <w:t>Les recherches futures doivent continuer à explorer</w:t>
      </w:r>
      <w:r w:rsidR="00BE039E">
        <w:t>:</w:t>
      </w:r>
    </w:p>
    <w:p w:rsidR="00421723" w:rsidRDefault="00C26EB9" w:rsidP="00F62DBC">
      <w:pPr>
        <w:pStyle w:val="Liste"/>
        <w:numPr>
          <w:ilvl w:val="1"/>
          <w:numId w:val="3"/>
        </w:numPr>
      </w:pPr>
      <w:r>
        <w:t>l</w:t>
      </w:r>
      <w:r w:rsidR="001F4E53">
        <w:t>'</w:t>
      </w:r>
      <w:r>
        <w:t>influence du média de lecture sur les lecteurs débutants;</w:t>
      </w:r>
    </w:p>
    <w:p w:rsidR="00C26EB9" w:rsidRDefault="00C26EB9" w:rsidP="00F62DBC">
      <w:pPr>
        <w:pStyle w:val="Liste"/>
        <w:numPr>
          <w:ilvl w:val="1"/>
          <w:numId w:val="3"/>
        </w:numPr>
      </w:pPr>
      <w:r>
        <w:t>les facteurs subjectifs qui influencent les résultats d</w:t>
      </w:r>
      <w:r w:rsidR="001F4E53">
        <w:t>'</w:t>
      </w:r>
      <w:r>
        <w:t>apprentissage</w:t>
      </w:r>
    </w:p>
    <w:p w:rsidR="00C26EB9" w:rsidRDefault="00C26EB9" w:rsidP="00F62DBC">
      <w:pPr>
        <w:pStyle w:val="Liste"/>
      </w:pPr>
      <w:r>
        <w:t>La lecture du braille est associée à des niveaux de revenus plus élevés, à de meilleures perspectives d</w:t>
      </w:r>
      <w:r w:rsidR="001F4E53">
        <w:t>'</w:t>
      </w:r>
      <w:r>
        <w:t>emploi et à une bonne perception de la cécité</w:t>
      </w:r>
    </w:p>
    <w:p w:rsidR="00C26EB9" w:rsidRDefault="00C26EB9" w:rsidP="00F62DBC">
      <w:pPr>
        <w:pStyle w:val="Liste"/>
      </w:pPr>
      <w:r>
        <w:t>Les résultats que nous avons obtenus pourront être utilisés en vue de concevoir des stratégies pratiq</w:t>
      </w:r>
      <w:bookmarkStart w:id="19" w:name="_GoBack"/>
      <w:bookmarkEnd w:id="19"/>
      <w:r>
        <w:t>ues, fondées sur des données probantes, pour mieux soutenir les apprenants du braille d</w:t>
      </w:r>
      <w:r w:rsidR="001F4E53">
        <w:t>'</w:t>
      </w:r>
      <w:r>
        <w:t>âge avancé</w:t>
      </w:r>
    </w:p>
    <w:p w:rsidR="00F62DBC" w:rsidRDefault="00F62DBC" w:rsidP="00C26EB9">
      <w:r>
        <w:t>{Diapositive 16}</w:t>
      </w:r>
    </w:p>
    <w:p w:rsidR="009E6C9C" w:rsidRDefault="00C26EB9" w:rsidP="00C26EB9">
      <w:pPr>
        <w:rPr>
          <w:b/>
        </w:rPr>
      </w:pPr>
      <w:r w:rsidRPr="00D04EAE">
        <w:rPr>
          <w:b/>
        </w:rPr>
        <w:t>Merci</w:t>
      </w:r>
      <w:r w:rsidR="00BE039E" w:rsidRPr="00D04EAE">
        <w:rPr>
          <w:b/>
        </w:rPr>
        <w:t>!</w:t>
      </w:r>
    </w:p>
    <w:p w:rsidR="00C26EB9" w:rsidRPr="00D04EAE" w:rsidRDefault="00C26EB9" w:rsidP="00C26EB9">
      <w:pPr>
        <w:rPr>
          <w:b/>
        </w:rPr>
      </w:pPr>
      <w:proofErr w:type="spellStart"/>
      <w:r w:rsidRPr="00D04EAE">
        <w:rPr>
          <w:b/>
        </w:rPr>
        <w:t>Thank</w:t>
      </w:r>
      <w:proofErr w:type="spellEnd"/>
      <w:r w:rsidRPr="00D04EAE">
        <w:rPr>
          <w:b/>
        </w:rPr>
        <w:t xml:space="preserve"> </w:t>
      </w:r>
      <w:proofErr w:type="spellStart"/>
      <w:r w:rsidRPr="00D04EAE">
        <w:rPr>
          <w:b/>
        </w:rPr>
        <w:t>you</w:t>
      </w:r>
      <w:proofErr w:type="spellEnd"/>
      <w:r w:rsidRPr="00D04EAE">
        <w:rPr>
          <w:b/>
        </w:rPr>
        <w:t>!</w:t>
      </w:r>
    </w:p>
    <w:p w:rsidR="00F62DBC" w:rsidRDefault="00F62DBC" w:rsidP="00C26EB9">
      <w:r>
        <w:t xml:space="preserve">{Logos: CNIB </w:t>
      </w:r>
      <w:proofErr w:type="spellStart"/>
      <w:r>
        <w:t>Foundation</w:t>
      </w:r>
      <w:proofErr w:type="spellEnd"/>
      <w:r>
        <w:t xml:space="preserve">; Fonds de recherche Santé Québec; </w:t>
      </w:r>
      <w:proofErr w:type="spellStart"/>
      <w:r>
        <w:t>Mitacs</w:t>
      </w:r>
      <w:proofErr w:type="spellEnd"/>
      <w:r>
        <w:t>; CRIR Centre de recherche interdisciplinaire en réadaptation du Montréal métropolitain; I</w:t>
      </w:r>
      <w:r w:rsidR="00AF399B">
        <w:t>NLB</w:t>
      </w:r>
      <w:r>
        <w:t xml:space="preserve"> </w:t>
      </w:r>
      <w:r w:rsidR="00DE0BF0">
        <w:t xml:space="preserve">– </w:t>
      </w:r>
      <w:r>
        <w:t xml:space="preserve">Institut Nazareth &amp; Louis-Braille; Centre de réadaptation Lethbridge-Layton-Mackay </w:t>
      </w:r>
      <w:proofErr w:type="spellStart"/>
      <w:r>
        <w:t>Rehabilitation</w:t>
      </w:r>
      <w:proofErr w:type="spellEnd"/>
      <w:r>
        <w:t xml:space="preserve"> centre.}</w:t>
      </w:r>
    </w:p>
    <w:sectPr w:rsidR="00F62DBC" w:rsidSect="00930F2F">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B00" w:rsidRDefault="00187B00">
      <w:r>
        <w:separator/>
      </w:r>
    </w:p>
    <w:p w:rsidR="00187B00" w:rsidRDefault="00187B00"/>
    <w:p w:rsidR="00187B00" w:rsidRDefault="00187B00"/>
    <w:p w:rsidR="00187B00" w:rsidRDefault="00187B00"/>
    <w:p w:rsidR="00187B00" w:rsidRDefault="00187B00"/>
  </w:endnote>
  <w:endnote w:type="continuationSeparator" w:id="0">
    <w:p w:rsidR="00187B00" w:rsidRDefault="00187B00">
      <w:r>
        <w:continuationSeparator/>
      </w:r>
    </w:p>
    <w:p w:rsidR="00187B00" w:rsidRDefault="00187B00"/>
    <w:p w:rsidR="00187B00" w:rsidRDefault="00187B00"/>
    <w:p w:rsidR="00187B00" w:rsidRDefault="00187B00"/>
    <w:p w:rsidR="00187B00" w:rsidRDefault="00187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PHont">
    <w:panose1 w:val="020B0604030504040204"/>
    <w:charset w:val="00"/>
    <w:family w:val="auto"/>
    <w:pitch w:val="variable"/>
    <w:sig w:usb0="A00000AF" w:usb1="40002048" w:usb2="0000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B00" w:rsidRDefault="00187B00">
      <w:r>
        <w:separator/>
      </w:r>
    </w:p>
    <w:p w:rsidR="00187B00" w:rsidRDefault="00187B00"/>
    <w:p w:rsidR="00187B00" w:rsidRDefault="00187B00"/>
    <w:p w:rsidR="00187B00" w:rsidRDefault="00187B00"/>
  </w:footnote>
  <w:footnote w:type="continuationSeparator" w:id="0">
    <w:p w:rsidR="00187B00" w:rsidRDefault="00187B00">
      <w:r>
        <w:continuationSeparator/>
      </w:r>
    </w:p>
    <w:p w:rsidR="00187B00" w:rsidRDefault="00187B00"/>
    <w:p w:rsidR="00187B00" w:rsidRDefault="00187B00"/>
    <w:p w:rsidR="00187B00" w:rsidRDefault="00187B00"/>
    <w:p w:rsidR="00187B00" w:rsidRDefault="00187B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8C6A50"/>
    <w:multiLevelType w:val="multilevel"/>
    <w:tmpl w:val="3F82C684"/>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8"/>
  </w:num>
  <w:num w:numId="5">
    <w:abstractNumId w:val="5"/>
  </w:num>
  <w:num w:numId="6">
    <w:abstractNumId w:val="0"/>
    <w:lvlOverride w:ilvl="0">
      <w:startOverride w:val="1"/>
    </w:lvlOverride>
  </w:num>
  <w:num w:numId="7">
    <w:abstractNumId w:val="0"/>
    <w:lvlOverride w:ilvl="0">
      <w:startOverride w:val="1"/>
    </w:lvlOverride>
  </w:num>
  <w:num w:numId="8">
    <w:abstractNumId w:val="7"/>
  </w:num>
  <w:num w:numId="9">
    <w:abstractNumId w:val="3"/>
  </w:num>
  <w:num w:numId="10">
    <w:abstractNumId w:val="1"/>
  </w:num>
  <w:num w:numId="11">
    <w:abstractNumId w:val="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A3"/>
    <w:rsid w:val="000003BD"/>
    <w:rsid w:val="00001A5A"/>
    <w:rsid w:val="00001DFA"/>
    <w:rsid w:val="0000338F"/>
    <w:rsid w:val="00003C95"/>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1511E"/>
    <w:rsid w:val="00020007"/>
    <w:rsid w:val="00020503"/>
    <w:rsid w:val="00020CB7"/>
    <w:rsid w:val="00021240"/>
    <w:rsid w:val="00021868"/>
    <w:rsid w:val="0002225B"/>
    <w:rsid w:val="00022333"/>
    <w:rsid w:val="0002278A"/>
    <w:rsid w:val="0002338F"/>
    <w:rsid w:val="00023598"/>
    <w:rsid w:val="00023FD8"/>
    <w:rsid w:val="00024356"/>
    <w:rsid w:val="00024682"/>
    <w:rsid w:val="00024691"/>
    <w:rsid w:val="00025142"/>
    <w:rsid w:val="00025488"/>
    <w:rsid w:val="00025882"/>
    <w:rsid w:val="00026105"/>
    <w:rsid w:val="0002738B"/>
    <w:rsid w:val="00027AF6"/>
    <w:rsid w:val="000326FA"/>
    <w:rsid w:val="00032D85"/>
    <w:rsid w:val="00034004"/>
    <w:rsid w:val="00034325"/>
    <w:rsid w:val="00034BC1"/>
    <w:rsid w:val="00034E47"/>
    <w:rsid w:val="00035488"/>
    <w:rsid w:val="00035A6F"/>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2B2"/>
    <w:rsid w:val="00061590"/>
    <w:rsid w:val="000615E0"/>
    <w:rsid w:val="0006258D"/>
    <w:rsid w:val="00062EE1"/>
    <w:rsid w:val="000646E9"/>
    <w:rsid w:val="0006478D"/>
    <w:rsid w:val="000649A7"/>
    <w:rsid w:val="0006680F"/>
    <w:rsid w:val="0007037C"/>
    <w:rsid w:val="00070C41"/>
    <w:rsid w:val="0007118B"/>
    <w:rsid w:val="0007196B"/>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AB1"/>
    <w:rsid w:val="000A41F8"/>
    <w:rsid w:val="000A4746"/>
    <w:rsid w:val="000A49C2"/>
    <w:rsid w:val="000A59EF"/>
    <w:rsid w:val="000A5B76"/>
    <w:rsid w:val="000A6E74"/>
    <w:rsid w:val="000B0195"/>
    <w:rsid w:val="000B0D7C"/>
    <w:rsid w:val="000B105C"/>
    <w:rsid w:val="000B241A"/>
    <w:rsid w:val="000B2F8E"/>
    <w:rsid w:val="000B33C0"/>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3A90"/>
    <w:rsid w:val="000C49B9"/>
    <w:rsid w:val="000C5350"/>
    <w:rsid w:val="000C6C07"/>
    <w:rsid w:val="000C6C68"/>
    <w:rsid w:val="000D0286"/>
    <w:rsid w:val="000D02B6"/>
    <w:rsid w:val="000D046A"/>
    <w:rsid w:val="000D05E6"/>
    <w:rsid w:val="000D07DC"/>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23A5"/>
    <w:rsid w:val="000E2B95"/>
    <w:rsid w:val="000E3063"/>
    <w:rsid w:val="000E37CE"/>
    <w:rsid w:val="000E3951"/>
    <w:rsid w:val="000E3BE1"/>
    <w:rsid w:val="000E3F6A"/>
    <w:rsid w:val="000E4BB6"/>
    <w:rsid w:val="000E536E"/>
    <w:rsid w:val="000E5543"/>
    <w:rsid w:val="000E5ADB"/>
    <w:rsid w:val="000E5C48"/>
    <w:rsid w:val="000E5D9B"/>
    <w:rsid w:val="000E6D4B"/>
    <w:rsid w:val="000F1596"/>
    <w:rsid w:val="000F1CA6"/>
    <w:rsid w:val="000F1E96"/>
    <w:rsid w:val="000F1EA0"/>
    <w:rsid w:val="000F2079"/>
    <w:rsid w:val="000F23BD"/>
    <w:rsid w:val="000F2415"/>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87B00"/>
    <w:rsid w:val="00190FFF"/>
    <w:rsid w:val="001920CB"/>
    <w:rsid w:val="0019224A"/>
    <w:rsid w:val="0019320D"/>
    <w:rsid w:val="001937EF"/>
    <w:rsid w:val="00193A49"/>
    <w:rsid w:val="00193CDE"/>
    <w:rsid w:val="00196859"/>
    <w:rsid w:val="001978F9"/>
    <w:rsid w:val="001A0C3C"/>
    <w:rsid w:val="001A0E1D"/>
    <w:rsid w:val="001A105C"/>
    <w:rsid w:val="001A11FC"/>
    <w:rsid w:val="001A1C7F"/>
    <w:rsid w:val="001A2E7A"/>
    <w:rsid w:val="001A3A81"/>
    <w:rsid w:val="001A40B0"/>
    <w:rsid w:val="001A4132"/>
    <w:rsid w:val="001A4B65"/>
    <w:rsid w:val="001A4E20"/>
    <w:rsid w:val="001A4F8F"/>
    <w:rsid w:val="001A6649"/>
    <w:rsid w:val="001A6A0E"/>
    <w:rsid w:val="001A6D45"/>
    <w:rsid w:val="001A702D"/>
    <w:rsid w:val="001A7345"/>
    <w:rsid w:val="001B079B"/>
    <w:rsid w:val="001B0DCD"/>
    <w:rsid w:val="001B11B5"/>
    <w:rsid w:val="001B1F24"/>
    <w:rsid w:val="001B288E"/>
    <w:rsid w:val="001B2B91"/>
    <w:rsid w:val="001B33F0"/>
    <w:rsid w:val="001B41A5"/>
    <w:rsid w:val="001B50D5"/>
    <w:rsid w:val="001B6873"/>
    <w:rsid w:val="001B6AEA"/>
    <w:rsid w:val="001B704E"/>
    <w:rsid w:val="001C03F1"/>
    <w:rsid w:val="001C0D49"/>
    <w:rsid w:val="001C1148"/>
    <w:rsid w:val="001C13F8"/>
    <w:rsid w:val="001C185B"/>
    <w:rsid w:val="001C18E1"/>
    <w:rsid w:val="001C2048"/>
    <w:rsid w:val="001C285F"/>
    <w:rsid w:val="001C43F7"/>
    <w:rsid w:val="001C4516"/>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7340"/>
    <w:rsid w:val="001F0804"/>
    <w:rsid w:val="001F129A"/>
    <w:rsid w:val="001F19A2"/>
    <w:rsid w:val="001F2874"/>
    <w:rsid w:val="001F2C47"/>
    <w:rsid w:val="001F2F35"/>
    <w:rsid w:val="001F378C"/>
    <w:rsid w:val="001F3F71"/>
    <w:rsid w:val="001F4E53"/>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1B2"/>
    <w:rsid w:val="002161EF"/>
    <w:rsid w:val="0021657B"/>
    <w:rsid w:val="00220480"/>
    <w:rsid w:val="00220AD8"/>
    <w:rsid w:val="00221BC5"/>
    <w:rsid w:val="00221C5A"/>
    <w:rsid w:val="002225C5"/>
    <w:rsid w:val="002228FC"/>
    <w:rsid w:val="00223135"/>
    <w:rsid w:val="002231B4"/>
    <w:rsid w:val="00223D3C"/>
    <w:rsid w:val="00223EC4"/>
    <w:rsid w:val="0022414C"/>
    <w:rsid w:val="00224BBE"/>
    <w:rsid w:val="00224BC7"/>
    <w:rsid w:val="00224EBE"/>
    <w:rsid w:val="002269B8"/>
    <w:rsid w:val="00226FD5"/>
    <w:rsid w:val="00231CEB"/>
    <w:rsid w:val="002326E5"/>
    <w:rsid w:val="0023352D"/>
    <w:rsid w:val="00233CC1"/>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2306"/>
    <w:rsid w:val="00262BC7"/>
    <w:rsid w:val="00263F3F"/>
    <w:rsid w:val="00265EDA"/>
    <w:rsid w:val="00266656"/>
    <w:rsid w:val="00267D74"/>
    <w:rsid w:val="002703BC"/>
    <w:rsid w:val="00273340"/>
    <w:rsid w:val="00273702"/>
    <w:rsid w:val="0027463C"/>
    <w:rsid w:val="002747E3"/>
    <w:rsid w:val="00275426"/>
    <w:rsid w:val="00276987"/>
    <w:rsid w:val="002807E3"/>
    <w:rsid w:val="00281D80"/>
    <w:rsid w:val="0028219C"/>
    <w:rsid w:val="00282AE6"/>
    <w:rsid w:val="00283314"/>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042"/>
    <w:rsid w:val="002958E1"/>
    <w:rsid w:val="00295D5D"/>
    <w:rsid w:val="00296B96"/>
    <w:rsid w:val="00296D5D"/>
    <w:rsid w:val="00297DE7"/>
    <w:rsid w:val="00297FCF"/>
    <w:rsid w:val="002A0CCB"/>
    <w:rsid w:val="002A18B6"/>
    <w:rsid w:val="002A33F7"/>
    <w:rsid w:val="002A43D0"/>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E6C"/>
    <w:rsid w:val="002D3B11"/>
    <w:rsid w:val="002D4B2E"/>
    <w:rsid w:val="002D52F5"/>
    <w:rsid w:val="002D5E01"/>
    <w:rsid w:val="002D68BA"/>
    <w:rsid w:val="002D6D1E"/>
    <w:rsid w:val="002D7504"/>
    <w:rsid w:val="002D7830"/>
    <w:rsid w:val="002E072F"/>
    <w:rsid w:val="002E29AA"/>
    <w:rsid w:val="002E3105"/>
    <w:rsid w:val="002E3B97"/>
    <w:rsid w:val="002E3D55"/>
    <w:rsid w:val="002E3E44"/>
    <w:rsid w:val="002E43B1"/>
    <w:rsid w:val="002E4B16"/>
    <w:rsid w:val="002E55DD"/>
    <w:rsid w:val="002E64E4"/>
    <w:rsid w:val="002E6DED"/>
    <w:rsid w:val="002E6E4B"/>
    <w:rsid w:val="002E70F3"/>
    <w:rsid w:val="002F175A"/>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D8E"/>
    <w:rsid w:val="0031194A"/>
    <w:rsid w:val="00312025"/>
    <w:rsid w:val="00312C30"/>
    <w:rsid w:val="00313902"/>
    <w:rsid w:val="00313A7C"/>
    <w:rsid w:val="00313FE4"/>
    <w:rsid w:val="0031544D"/>
    <w:rsid w:val="003155FF"/>
    <w:rsid w:val="0031572E"/>
    <w:rsid w:val="003165AE"/>
    <w:rsid w:val="00316CC8"/>
    <w:rsid w:val="0032100D"/>
    <w:rsid w:val="00322BF3"/>
    <w:rsid w:val="00323246"/>
    <w:rsid w:val="003250CA"/>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C99"/>
    <w:rsid w:val="003451E7"/>
    <w:rsid w:val="00345662"/>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604B0"/>
    <w:rsid w:val="003616C3"/>
    <w:rsid w:val="0036192A"/>
    <w:rsid w:val="003634C8"/>
    <w:rsid w:val="00364008"/>
    <w:rsid w:val="003641D2"/>
    <w:rsid w:val="00364365"/>
    <w:rsid w:val="00364B52"/>
    <w:rsid w:val="003657D0"/>
    <w:rsid w:val="0036647F"/>
    <w:rsid w:val="003706E9"/>
    <w:rsid w:val="0037095C"/>
    <w:rsid w:val="00370DB3"/>
    <w:rsid w:val="003718E5"/>
    <w:rsid w:val="0037252F"/>
    <w:rsid w:val="00373276"/>
    <w:rsid w:val="003735C8"/>
    <w:rsid w:val="003757D6"/>
    <w:rsid w:val="00375C54"/>
    <w:rsid w:val="00376173"/>
    <w:rsid w:val="0037625F"/>
    <w:rsid w:val="003769EC"/>
    <w:rsid w:val="00377091"/>
    <w:rsid w:val="003773A2"/>
    <w:rsid w:val="003803B2"/>
    <w:rsid w:val="00380B4F"/>
    <w:rsid w:val="00380C67"/>
    <w:rsid w:val="00381718"/>
    <w:rsid w:val="003834C6"/>
    <w:rsid w:val="0038371A"/>
    <w:rsid w:val="003842B2"/>
    <w:rsid w:val="0038464D"/>
    <w:rsid w:val="00384AC2"/>
    <w:rsid w:val="00385525"/>
    <w:rsid w:val="00385FF5"/>
    <w:rsid w:val="003869AE"/>
    <w:rsid w:val="003878FB"/>
    <w:rsid w:val="00387ADE"/>
    <w:rsid w:val="00392118"/>
    <w:rsid w:val="0039244D"/>
    <w:rsid w:val="003934B9"/>
    <w:rsid w:val="00393B0F"/>
    <w:rsid w:val="00393B85"/>
    <w:rsid w:val="00393ED0"/>
    <w:rsid w:val="00395289"/>
    <w:rsid w:val="00395D2A"/>
    <w:rsid w:val="003960A0"/>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3033"/>
    <w:rsid w:val="003B3EB6"/>
    <w:rsid w:val="003B47B8"/>
    <w:rsid w:val="003B7792"/>
    <w:rsid w:val="003B7D92"/>
    <w:rsid w:val="003C0D66"/>
    <w:rsid w:val="003C260F"/>
    <w:rsid w:val="003C34C0"/>
    <w:rsid w:val="003C3616"/>
    <w:rsid w:val="003C3DA6"/>
    <w:rsid w:val="003C4133"/>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BFE"/>
    <w:rsid w:val="0040237E"/>
    <w:rsid w:val="004024DD"/>
    <w:rsid w:val="00402681"/>
    <w:rsid w:val="00402945"/>
    <w:rsid w:val="004039D1"/>
    <w:rsid w:val="004044D4"/>
    <w:rsid w:val="00404D0C"/>
    <w:rsid w:val="00405C36"/>
    <w:rsid w:val="0040691E"/>
    <w:rsid w:val="00411AE9"/>
    <w:rsid w:val="00412511"/>
    <w:rsid w:val="0041389E"/>
    <w:rsid w:val="004141A9"/>
    <w:rsid w:val="00414E00"/>
    <w:rsid w:val="00416588"/>
    <w:rsid w:val="004167C4"/>
    <w:rsid w:val="00416A52"/>
    <w:rsid w:val="00416B92"/>
    <w:rsid w:val="004171A1"/>
    <w:rsid w:val="00417407"/>
    <w:rsid w:val="0041796E"/>
    <w:rsid w:val="00421723"/>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69DD"/>
    <w:rsid w:val="00456A7B"/>
    <w:rsid w:val="00456DCF"/>
    <w:rsid w:val="00457710"/>
    <w:rsid w:val="0046038C"/>
    <w:rsid w:val="00460773"/>
    <w:rsid w:val="00460AFC"/>
    <w:rsid w:val="00460B87"/>
    <w:rsid w:val="004611F9"/>
    <w:rsid w:val="0046206A"/>
    <w:rsid w:val="00464560"/>
    <w:rsid w:val="0046469E"/>
    <w:rsid w:val="00464AE8"/>
    <w:rsid w:val="0046534A"/>
    <w:rsid w:val="00466B94"/>
    <w:rsid w:val="004673FD"/>
    <w:rsid w:val="00470A5E"/>
    <w:rsid w:val="004720D5"/>
    <w:rsid w:val="00473A67"/>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2565"/>
    <w:rsid w:val="0049432F"/>
    <w:rsid w:val="00494A74"/>
    <w:rsid w:val="00494C81"/>
    <w:rsid w:val="004954AC"/>
    <w:rsid w:val="004955F4"/>
    <w:rsid w:val="00496EB5"/>
    <w:rsid w:val="0049753B"/>
    <w:rsid w:val="004975E3"/>
    <w:rsid w:val="0049798A"/>
    <w:rsid w:val="00497993"/>
    <w:rsid w:val="00497BAC"/>
    <w:rsid w:val="00497E49"/>
    <w:rsid w:val="004A0B89"/>
    <w:rsid w:val="004A0D64"/>
    <w:rsid w:val="004A1233"/>
    <w:rsid w:val="004A1B21"/>
    <w:rsid w:val="004A30CF"/>
    <w:rsid w:val="004A3B92"/>
    <w:rsid w:val="004A4B37"/>
    <w:rsid w:val="004A4E3C"/>
    <w:rsid w:val="004A533A"/>
    <w:rsid w:val="004A60B3"/>
    <w:rsid w:val="004A666D"/>
    <w:rsid w:val="004A6A7C"/>
    <w:rsid w:val="004A6EDD"/>
    <w:rsid w:val="004B0C1F"/>
    <w:rsid w:val="004B2A6F"/>
    <w:rsid w:val="004B2F06"/>
    <w:rsid w:val="004B2F2D"/>
    <w:rsid w:val="004B3347"/>
    <w:rsid w:val="004B35C0"/>
    <w:rsid w:val="004B3988"/>
    <w:rsid w:val="004B4176"/>
    <w:rsid w:val="004B4969"/>
    <w:rsid w:val="004B5D7C"/>
    <w:rsid w:val="004B65F6"/>
    <w:rsid w:val="004B747C"/>
    <w:rsid w:val="004B76E7"/>
    <w:rsid w:val="004C184B"/>
    <w:rsid w:val="004C33F8"/>
    <w:rsid w:val="004C3F9F"/>
    <w:rsid w:val="004C422D"/>
    <w:rsid w:val="004C51FC"/>
    <w:rsid w:val="004C6046"/>
    <w:rsid w:val="004C66C6"/>
    <w:rsid w:val="004C6C17"/>
    <w:rsid w:val="004C6F21"/>
    <w:rsid w:val="004C7364"/>
    <w:rsid w:val="004C7708"/>
    <w:rsid w:val="004D0343"/>
    <w:rsid w:val="004D04C9"/>
    <w:rsid w:val="004D13EC"/>
    <w:rsid w:val="004D1BB1"/>
    <w:rsid w:val="004D29B4"/>
    <w:rsid w:val="004D2B90"/>
    <w:rsid w:val="004D3395"/>
    <w:rsid w:val="004D3A8D"/>
    <w:rsid w:val="004D4B87"/>
    <w:rsid w:val="004D4ECB"/>
    <w:rsid w:val="004D52F8"/>
    <w:rsid w:val="004D59FB"/>
    <w:rsid w:val="004D5B96"/>
    <w:rsid w:val="004D618F"/>
    <w:rsid w:val="004D73A2"/>
    <w:rsid w:val="004D7AEE"/>
    <w:rsid w:val="004E043A"/>
    <w:rsid w:val="004E0952"/>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395"/>
    <w:rsid w:val="004F3C0E"/>
    <w:rsid w:val="004F44F7"/>
    <w:rsid w:val="004F467D"/>
    <w:rsid w:val="004F56C4"/>
    <w:rsid w:val="004F5C2A"/>
    <w:rsid w:val="004F5FEE"/>
    <w:rsid w:val="004F6454"/>
    <w:rsid w:val="004F779F"/>
    <w:rsid w:val="004F784B"/>
    <w:rsid w:val="004F7CF5"/>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3FC9"/>
    <w:rsid w:val="0052439C"/>
    <w:rsid w:val="00525016"/>
    <w:rsid w:val="0052591E"/>
    <w:rsid w:val="00525E20"/>
    <w:rsid w:val="00525E99"/>
    <w:rsid w:val="00526AA1"/>
    <w:rsid w:val="00526CBA"/>
    <w:rsid w:val="005301E2"/>
    <w:rsid w:val="0053051C"/>
    <w:rsid w:val="00530FC3"/>
    <w:rsid w:val="00531835"/>
    <w:rsid w:val="005334A9"/>
    <w:rsid w:val="005340E4"/>
    <w:rsid w:val="005347CC"/>
    <w:rsid w:val="00534F85"/>
    <w:rsid w:val="00540BDC"/>
    <w:rsid w:val="0054123B"/>
    <w:rsid w:val="00541CF2"/>
    <w:rsid w:val="005431B4"/>
    <w:rsid w:val="005433A7"/>
    <w:rsid w:val="005441B8"/>
    <w:rsid w:val="00545CB1"/>
    <w:rsid w:val="0054652B"/>
    <w:rsid w:val="00546727"/>
    <w:rsid w:val="005468AD"/>
    <w:rsid w:val="00546AD6"/>
    <w:rsid w:val="00547CF8"/>
    <w:rsid w:val="00550046"/>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02E"/>
    <w:rsid w:val="0055639F"/>
    <w:rsid w:val="00556E6C"/>
    <w:rsid w:val="00560883"/>
    <w:rsid w:val="00560BDC"/>
    <w:rsid w:val="00561808"/>
    <w:rsid w:val="0056191F"/>
    <w:rsid w:val="00564018"/>
    <w:rsid w:val="005644EB"/>
    <w:rsid w:val="00565A0A"/>
    <w:rsid w:val="00565A25"/>
    <w:rsid w:val="00565D0B"/>
    <w:rsid w:val="00566FAB"/>
    <w:rsid w:val="00567377"/>
    <w:rsid w:val="005703C5"/>
    <w:rsid w:val="005704CC"/>
    <w:rsid w:val="005706C1"/>
    <w:rsid w:val="00570A12"/>
    <w:rsid w:val="00572AEC"/>
    <w:rsid w:val="00572B58"/>
    <w:rsid w:val="00574F3D"/>
    <w:rsid w:val="00575985"/>
    <w:rsid w:val="00576C08"/>
    <w:rsid w:val="00577DDB"/>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2C0E"/>
    <w:rsid w:val="00593DDE"/>
    <w:rsid w:val="005954E3"/>
    <w:rsid w:val="0059573E"/>
    <w:rsid w:val="00595917"/>
    <w:rsid w:val="00595A7D"/>
    <w:rsid w:val="00595DB1"/>
    <w:rsid w:val="005969E1"/>
    <w:rsid w:val="00596D7F"/>
    <w:rsid w:val="00597760"/>
    <w:rsid w:val="005A035A"/>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6D0E"/>
    <w:rsid w:val="005C6E23"/>
    <w:rsid w:val="005C6EC5"/>
    <w:rsid w:val="005C71A7"/>
    <w:rsid w:val="005C7208"/>
    <w:rsid w:val="005D0E14"/>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2A4C"/>
    <w:rsid w:val="005E3667"/>
    <w:rsid w:val="005E3CD5"/>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2EC4"/>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6C7"/>
    <w:rsid w:val="0063495B"/>
    <w:rsid w:val="006363E8"/>
    <w:rsid w:val="0063682C"/>
    <w:rsid w:val="00636AED"/>
    <w:rsid w:val="00637B13"/>
    <w:rsid w:val="00640E3E"/>
    <w:rsid w:val="00641DC5"/>
    <w:rsid w:val="00642BCE"/>
    <w:rsid w:val="0064394E"/>
    <w:rsid w:val="00643A5B"/>
    <w:rsid w:val="006457E0"/>
    <w:rsid w:val="0064602D"/>
    <w:rsid w:val="0064684C"/>
    <w:rsid w:val="006474FC"/>
    <w:rsid w:val="006513EA"/>
    <w:rsid w:val="0065150B"/>
    <w:rsid w:val="00652684"/>
    <w:rsid w:val="00652686"/>
    <w:rsid w:val="00653036"/>
    <w:rsid w:val="006539A9"/>
    <w:rsid w:val="00653DDE"/>
    <w:rsid w:val="00654786"/>
    <w:rsid w:val="00654AB1"/>
    <w:rsid w:val="00654D7B"/>
    <w:rsid w:val="00655217"/>
    <w:rsid w:val="00655CBF"/>
    <w:rsid w:val="0065687A"/>
    <w:rsid w:val="0065687E"/>
    <w:rsid w:val="00656B1E"/>
    <w:rsid w:val="00656BE5"/>
    <w:rsid w:val="00657B48"/>
    <w:rsid w:val="00660EC6"/>
    <w:rsid w:val="006619F0"/>
    <w:rsid w:val="00661DF5"/>
    <w:rsid w:val="006629D6"/>
    <w:rsid w:val="00662ED6"/>
    <w:rsid w:val="006630B6"/>
    <w:rsid w:val="006630D0"/>
    <w:rsid w:val="00663302"/>
    <w:rsid w:val="006633FB"/>
    <w:rsid w:val="006653AD"/>
    <w:rsid w:val="0067029C"/>
    <w:rsid w:val="006702BB"/>
    <w:rsid w:val="00670428"/>
    <w:rsid w:val="0067150B"/>
    <w:rsid w:val="006720DD"/>
    <w:rsid w:val="00672CFE"/>
    <w:rsid w:val="00672F2A"/>
    <w:rsid w:val="0068075B"/>
    <w:rsid w:val="00680A99"/>
    <w:rsid w:val="00680B12"/>
    <w:rsid w:val="00680B20"/>
    <w:rsid w:val="00684FBB"/>
    <w:rsid w:val="006864B0"/>
    <w:rsid w:val="0068656C"/>
    <w:rsid w:val="006867F3"/>
    <w:rsid w:val="0069020E"/>
    <w:rsid w:val="00691DC1"/>
    <w:rsid w:val="00693CAB"/>
    <w:rsid w:val="006953E4"/>
    <w:rsid w:val="00696AA1"/>
    <w:rsid w:val="00696F37"/>
    <w:rsid w:val="00696FF9"/>
    <w:rsid w:val="006A1B44"/>
    <w:rsid w:val="006A21D0"/>
    <w:rsid w:val="006A27EF"/>
    <w:rsid w:val="006A2812"/>
    <w:rsid w:val="006A2D7D"/>
    <w:rsid w:val="006A2FDF"/>
    <w:rsid w:val="006A34B0"/>
    <w:rsid w:val="006A39E8"/>
    <w:rsid w:val="006A42E7"/>
    <w:rsid w:val="006A6917"/>
    <w:rsid w:val="006A6974"/>
    <w:rsid w:val="006A7E48"/>
    <w:rsid w:val="006B000A"/>
    <w:rsid w:val="006B00BB"/>
    <w:rsid w:val="006B012F"/>
    <w:rsid w:val="006B0243"/>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26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3F3"/>
    <w:rsid w:val="006F6CBE"/>
    <w:rsid w:val="006F7F08"/>
    <w:rsid w:val="00700003"/>
    <w:rsid w:val="0070316E"/>
    <w:rsid w:val="00703DC5"/>
    <w:rsid w:val="00705165"/>
    <w:rsid w:val="00705B5E"/>
    <w:rsid w:val="00705D53"/>
    <w:rsid w:val="00706B9B"/>
    <w:rsid w:val="0070720E"/>
    <w:rsid w:val="00710085"/>
    <w:rsid w:val="007106B9"/>
    <w:rsid w:val="00711A87"/>
    <w:rsid w:val="00711EFF"/>
    <w:rsid w:val="00712908"/>
    <w:rsid w:val="00712F9D"/>
    <w:rsid w:val="0071301A"/>
    <w:rsid w:val="007133F0"/>
    <w:rsid w:val="0071390C"/>
    <w:rsid w:val="00714887"/>
    <w:rsid w:val="007157AC"/>
    <w:rsid w:val="007161C1"/>
    <w:rsid w:val="00716C37"/>
    <w:rsid w:val="00717AE8"/>
    <w:rsid w:val="00717FDA"/>
    <w:rsid w:val="0072030F"/>
    <w:rsid w:val="00720B8C"/>
    <w:rsid w:val="0072184E"/>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5670"/>
    <w:rsid w:val="00735755"/>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64A"/>
    <w:rsid w:val="0075599E"/>
    <w:rsid w:val="007559E3"/>
    <w:rsid w:val="007563A8"/>
    <w:rsid w:val="00756759"/>
    <w:rsid w:val="00757D73"/>
    <w:rsid w:val="0076090C"/>
    <w:rsid w:val="00760D3E"/>
    <w:rsid w:val="00761157"/>
    <w:rsid w:val="00762345"/>
    <w:rsid w:val="007623EB"/>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88A"/>
    <w:rsid w:val="00781A25"/>
    <w:rsid w:val="00781BCD"/>
    <w:rsid w:val="00781CFA"/>
    <w:rsid w:val="007828EF"/>
    <w:rsid w:val="00782A7A"/>
    <w:rsid w:val="00783B46"/>
    <w:rsid w:val="00784920"/>
    <w:rsid w:val="00784E58"/>
    <w:rsid w:val="0078537D"/>
    <w:rsid w:val="00786724"/>
    <w:rsid w:val="0078675B"/>
    <w:rsid w:val="00786A30"/>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1DF4"/>
    <w:rsid w:val="007B28B8"/>
    <w:rsid w:val="007B3A3D"/>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8CA"/>
    <w:rsid w:val="007E1980"/>
    <w:rsid w:val="007E5EF9"/>
    <w:rsid w:val="007E67DC"/>
    <w:rsid w:val="007E68B9"/>
    <w:rsid w:val="007E6A01"/>
    <w:rsid w:val="007E6C4F"/>
    <w:rsid w:val="007E727F"/>
    <w:rsid w:val="007E7691"/>
    <w:rsid w:val="007F05BD"/>
    <w:rsid w:val="007F071C"/>
    <w:rsid w:val="007F1067"/>
    <w:rsid w:val="007F2730"/>
    <w:rsid w:val="007F3409"/>
    <w:rsid w:val="007F4BCD"/>
    <w:rsid w:val="007F6C5E"/>
    <w:rsid w:val="007F70E8"/>
    <w:rsid w:val="007F7237"/>
    <w:rsid w:val="007F797D"/>
    <w:rsid w:val="00801413"/>
    <w:rsid w:val="00801E1F"/>
    <w:rsid w:val="00802CBF"/>
    <w:rsid w:val="0080327F"/>
    <w:rsid w:val="008035FA"/>
    <w:rsid w:val="0080370A"/>
    <w:rsid w:val="00803A83"/>
    <w:rsid w:val="00803F53"/>
    <w:rsid w:val="008046AB"/>
    <w:rsid w:val="00805294"/>
    <w:rsid w:val="008054CA"/>
    <w:rsid w:val="00805921"/>
    <w:rsid w:val="00805E95"/>
    <w:rsid w:val="008060AF"/>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4901"/>
    <w:rsid w:val="00835646"/>
    <w:rsid w:val="008358E1"/>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2135"/>
    <w:rsid w:val="00852CC8"/>
    <w:rsid w:val="008537AA"/>
    <w:rsid w:val="00853FFE"/>
    <w:rsid w:val="0085487C"/>
    <w:rsid w:val="0085501C"/>
    <w:rsid w:val="0085509F"/>
    <w:rsid w:val="00855673"/>
    <w:rsid w:val="00855E7A"/>
    <w:rsid w:val="0085610B"/>
    <w:rsid w:val="0085676A"/>
    <w:rsid w:val="00856CD3"/>
    <w:rsid w:val="008605DE"/>
    <w:rsid w:val="00860A3B"/>
    <w:rsid w:val="00863ADD"/>
    <w:rsid w:val="00863BE9"/>
    <w:rsid w:val="008643EA"/>
    <w:rsid w:val="0086490E"/>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278E"/>
    <w:rsid w:val="0087354A"/>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A35"/>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1BB"/>
    <w:rsid w:val="00905BBF"/>
    <w:rsid w:val="00905F54"/>
    <w:rsid w:val="00905FD1"/>
    <w:rsid w:val="00906D75"/>
    <w:rsid w:val="00907757"/>
    <w:rsid w:val="00907D3D"/>
    <w:rsid w:val="009110D3"/>
    <w:rsid w:val="009112ED"/>
    <w:rsid w:val="00911528"/>
    <w:rsid w:val="00912F93"/>
    <w:rsid w:val="00913317"/>
    <w:rsid w:val="00913883"/>
    <w:rsid w:val="009148E8"/>
    <w:rsid w:val="0091502F"/>
    <w:rsid w:val="0091575D"/>
    <w:rsid w:val="0091674A"/>
    <w:rsid w:val="00917000"/>
    <w:rsid w:val="00917619"/>
    <w:rsid w:val="00917DBB"/>
    <w:rsid w:val="00921040"/>
    <w:rsid w:val="009217B3"/>
    <w:rsid w:val="00922FA3"/>
    <w:rsid w:val="00923B2B"/>
    <w:rsid w:val="009240E2"/>
    <w:rsid w:val="009250F8"/>
    <w:rsid w:val="00925727"/>
    <w:rsid w:val="009257A3"/>
    <w:rsid w:val="00925EE8"/>
    <w:rsid w:val="00925F00"/>
    <w:rsid w:val="0092656B"/>
    <w:rsid w:val="009303E0"/>
    <w:rsid w:val="00930DF7"/>
    <w:rsid w:val="00930F05"/>
    <w:rsid w:val="00930F2F"/>
    <w:rsid w:val="009317F4"/>
    <w:rsid w:val="00931D8F"/>
    <w:rsid w:val="00932BCC"/>
    <w:rsid w:val="00933164"/>
    <w:rsid w:val="00933F2A"/>
    <w:rsid w:val="009348A6"/>
    <w:rsid w:val="00934A14"/>
    <w:rsid w:val="00935431"/>
    <w:rsid w:val="00935E67"/>
    <w:rsid w:val="00936BFB"/>
    <w:rsid w:val="009375EF"/>
    <w:rsid w:val="00937D09"/>
    <w:rsid w:val="00941EA2"/>
    <w:rsid w:val="0094216D"/>
    <w:rsid w:val="00943D05"/>
    <w:rsid w:val="00946350"/>
    <w:rsid w:val="00946724"/>
    <w:rsid w:val="00951334"/>
    <w:rsid w:val="00951591"/>
    <w:rsid w:val="00951CE0"/>
    <w:rsid w:val="00951ECD"/>
    <w:rsid w:val="009525B1"/>
    <w:rsid w:val="00952C04"/>
    <w:rsid w:val="00952D4B"/>
    <w:rsid w:val="00953B51"/>
    <w:rsid w:val="009549C5"/>
    <w:rsid w:val="00954C69"/>
    <w:rsid w:val="009551A4"/>
    <w:rsid w:val="00955472"/>
    <w:rsid w:val="00955980"/>
    <w:rsid w:val="00956E3D"/>
    <w:rsid w:val="009605C2"/>
    <w:rsid w:val="009607D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E10"/>
    <w:rsid w:val="00990A91"/>
    <w:rsid w:val="00990F7C"/>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5E6B"/>
    <w:rsid w:val="009B5F08"/>
    <w:rsid w:val="009B5F2A"/>
    <w:rsid w:val="009B6289"/>
    <w:rsid w:val="009B7E3B"/>
    <w:rsid w:val="009C1047"/>
    <w:rsid w:val="009C11BC"/>
    <w:rsid w:val="009C1573"/>
    <w:rsid w:val="009C2571"/>
    <w:rsid w:val="009C2D57"/>
    <w:rsid w:val="009C4700"/>
    <w:rsid w:val="009C6210"/>
    <w:rsid w:val="009C64BD"/>
    <w:rsid w:val="009C6DA3"/>
    <w:rsid w:val="009C78A9"/>
    <w:rsid w:val="009D1053"/>
    <w:rsid w:val="009D23E6"/>
    <w:rsid w:val="009D2674"/>
    <w:rsid w:val="009D2CA1"/>
    <w:rsid w:val="009D3AAC"/>
    <w:rsid w:val="009D6D34"/>
    <w:rsid w:val="009D7119"/>
    <w:rsid w:val="009D7A04"/>
    <w:rsid w:val="009E0543"/>
    <w:rsid w:val="009E072B"/>
    <w:rsid w:val="009E0ABA"/>
    <w:rsid w:val="009E2331"/>
    <w:rsid w:val="009E4384"/>
    <w:rsid w:val="009E4442"/>
    <w:rsid w:val="009E4674"/>
    <w:rsid w:val="009E52CA"/>
    <w:rsid w:val="009E556B"/>
    <w:rsid w:val="009E603B"/>
    <w:rsid w:val="009E6C9C"/>
    <w:rsid w:val="009E76EA"/>
    <w:rsid w:val="009F12E6"/>
    <w:rsid w:val="009F1387"/>
    <w:rsid w:val="009F168A"/>
    <w:rsid w:val="009F331B"/>
    <w:rsid w:val="009F39DA"/>
    <w:rsid w:val="009F3E7E"/>
    <w:rsid w:val="009F49F9"/>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10EBF"/>
    <w:rsid w:val="00A11948"/>
    <w:rsid w:val="00A11C3E"/>
    <w:rsid w:val="00A11DDA"/>
    <w:rsid w:val="00A125B3"/>
    <w:rsid w:val="00A12937"/>
    <w:rsid w:val="00A13151"/>
    <w:rsid w:val="00A1486B"/>
    <w:rsid w:val="00A15D2E"/>
    <w:rsid w:val="00A16182"/>
    <w:rsid w:val="00A16208"/>
    <w:rsid w:val="00A178B4"/>
    <w:rsid w:val="00A17F49"/>
    <w:rsid w:val="00A20A17"/>
    <w:rsid w:val="00A2140B"/>
    <w:rsid w:val="00A22585"/>
    <w:rsid w:val="00A227BE"/>
    <w:rsid w:val="00A22D5E"/>
    <w:rsid w:val="00A2387F"/>
    <w:rsid w:val="00A246E6"/>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7D6A"/>
    <w:rsid w:val="00A50E64"/>
    <w:rsid w:val="00A52470"/>
    <w:rsid w:val="00A52D3C"/>
    <w:rsid w:val="00A53850"/>
    <w:rsid w:val="00A551E0"/>
    <w:rsid w:val="00A55392"/>
    <w:rsid w:val="00A55584"/>
    <w:rsid w:val="00A559FC"/>
    <w:rsid w:val="00A55C23"/>
    <w:rsid w:val="00A566C5"/>
    <w:rsid w:val="00A608FD"/>
    <w:rsid w:val="00A60ADE"/>
    <w:rsid w:val="00A61F9E"/>
    <w:rsid w:val="00A62D32"/>
    <w:rsid w:val="00A62EEB"/>
    <w:rsid w:val="00A63968"/>
    <w:rsid w:val="00A63E2F"/>
    <w:rsid w:val="00A65202"/>
    <w:rsid w:val="00A65702"/>
    <w:rsid w:val="00A657BE"/>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322B"/>
    <w:rsid w:val="00AA36AF"/>
    <w:rsid w:val="00AA541D"/>
    <w:rsid w:val="00AA6070"/>
    <w:rsid w:val="00AA60A2"/>
    <w:rsid w:val="00AA6289"/>
    <w:rsid w:val="00AA63EC"/>
    <w:rsid w:val="00AA66D5"/>
    <w:rsid w:val="00AA6CF2"/>
    <w:rsid w:val="00AA737C"/>
    <w:rsid w:val="00AB04B2"/>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046"/>
    <w:rsid w:val="00AD1A6F"/>
    <w:rsid w:val="00AD232E"/>
    <w:rsid w:val="00AD2CD2"/>
    <w:rsid w:val="00AD48F1"/>
    <w:rsid w:val="00AD4B8E"/>
    <w:rsid w:val="00AD639E"/>
    <w:rsid w:val="00AD68C1"/>
    <w:rsid w:val="00AD75F8"/>
    <w:rsid w:val="00AD7CD9"/>
    <w:rsid w:val="00AE021F"/>
    <w:rsid w:val="00AE05EB"/>
    <w:rsid w:val="00AE09EB"/>
    <w:rsid w:val="00AE0A03"/>
    <w:rsid w:val="00AE2C24"/>
    <w:rsid w:val="00AE30DD"/>
    <w:rsid w:val="00AE6152"/>
    <w:rsid w:val="00AE73C1"/>
    <w:rsid w:val="00AE76FC"/>
    <w:rsid w:val="00AE7D3D"/>
    <w:rsid w:val="00AF055E"/>
    <w:rsid w:val="00AF0694"/>
    <w:rsid w:val="00AF093B"/>
    <w:rsid w:val="00AF13E6"/>
    <w:rsid w:val="00AF1B90"/>
    <w:rsid w:val="00AF1E50"/>
    <w:rsid w:val="00AF1FDD"/>
    <w:rsid w:val="00AF3424"/>
    <w:rsid w:val="00AF399B"/>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672D"/>
    <w:rsid w:val="00B170CB"/>
    <w:rsid w:val="00B175B4"/>
    <w:rsid w:val="00B20DC6"/>
    <w:rsid w:val="00B2262A"/>
    <w:rsid w:val="00B2366C"/>
    <w:rsid w:val="00B24104"/>
    <w:rsid w:val="00B24153"/>
    <w:rsid w:val="00B244AC"/>
    <w:rsid w:val="00B25163"/>
    <w:rsid w:val="00B25D08"/>
    <w:rsid w:val="00B26FAE"/>
    <w:rsid w:val="00B30373"/>
    <w:rsid w:val="00B30535"/>
    <w:rsid w:val="00B31D6D"/>
    <w:rsid w:val="00B35EB7"/>
    <w:rsid w:val="00B3677B"/>
    <w:rsid w:val="00B36CCD"/>
    <w:rsid w:val="00B36F2E"/>
    <w:rsid w:val="00B3746E"/>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41E8"/>
    <w:rsid w:val="00B54724"/>
    <w:rsid w:val="00B551C7"/>
    <w:rsid w:val="00B5612E"/>
    <w:rsid w:val="00B56E4F"/>
    <w:rsid w:val="00B575FD"/>
    <w:rsid w:val="00B57BD0"/>
    <w:rsid w:val="00B57BFC"/>
    <w:rsid w:val="00B606A5"/>
    <w:rsid w:val="00B61B2C"/>
    <w:rsid w:val="00B61EA7"/>
    <w:rsid w:val="00B621E6"/>
    <w:rsid w:val="00B62D87"/>
    <w:rsid w:val="00B6338F"/>
    <w:rsid w:val="00B634F7"/>
    <w:rsid w:val="00B6427C"/>
    <w:rsid w:val="00B6463B"/>
    <w:rsid w:val="00B660A9"/>
    <w:rsid w:val="00B66EF4"/>
    <w:rsid w:val="00B679C8"/>
    <w:rsid w:val="00B679CC"/>
    <w:rsid w:val="00B70069"/>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292B"/>
    <w:rsid w:val="00B836FB"/>
    <w:rsid w:val="00B8388A"/>
    <w:rsid w:val="00B83F8F"/>
    <w:rsid w:val="00B8414A"/>
    <w:rsid w:val="00B8436A"/>
    <w:rsid w:val="00B8452B"/>
    <w:rsid w:val="00B8497B"/>
    <w:rsid w:val="00B84DCB"/>
    <w:rsid w:val="00B86A0A"/>
    <w:rsid w:val="00B90100"/>
    <w:rsid w:val="00B90391"/>
    <w:rsid w:val="00B90C47"/>
    <w:rsid w:val="00B91EB7"/>
    <w:rsid w:val="00B9256B"/>
    <w:rsid w:val="00B92946"/>
    <w:rsid w:val="00B92A93"/>
    <w:rsid w:val="00B92AD3"/>
    <w:rsid w:val="00B92F98"/>
    <w:rsid w:val="00B93A04"/>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DC5"/>
    <w:rsid w:val="00BE039E"/>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5F1A"/>
    <w:rsid w:val="00C065A3"/>
    <w:rsid w:val="00C0690D"/>
    <w:rsid w:val="00C06B21"/>
    <w:rsid w:val="00C07122"/>
    <w:rsid w:val="00C071BD"/>
    <w:rsid w:val="00C0721C"/>
    <w:rsid w:val="00C0732C"/>
    <w:rsid w:val="00C07AE5"/>
    <w:rsid w:val="00C10B8D"/>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2D8C"/>
    <w:rsid w:val="00C23A30"/>
    <w:rsid w:val="00C23E95"/>
    <w:rsid w:val="00C2483B"/>
    <w:rsid w:val="00C250FC"/>
    <w:rsid w:val="00C254B4"/>
    <w:rsid w:val="00C26EB9"/>
    <w:rsid w:val="00C2787A"/>
    <w:rsid w:val="00C278F2"/>
    <w:rsid w:val="00C27D3E"/>
    <w:rsid w:val="00C27E07"/>
    <w:rsid w:val="00C301B8"/>
    <w:rsid w:val="00C30A4E"/>
    <w:rsid w:val="00C322BF"/>
    <w:rsid w:val="00C33ACF"/>
    <w:rsid w:val="00C34338"/>
    <w:rsid w:val="00C34513"/>
    <w:rsid w:val="00C34A81"/>
    <w:rsid w:val="00C354C5"/>
    <w:rsid w:val="00C365CA"/>
    <w:rsid w:val="00C40014"/>
    <w:rsid w:val="00C402A5"/>
    <w:rsid w:val="00C40C00"/>
    <w:rsid w:val="00C4185D"/>
    <w:rsid w:val="00C43364"/>
    <w:rsid w:val="00C43463"/>
    <w:rsid w:val="00C435E5"/>
    <w:rsid w:val="00C44711"/>
    <w:rsid w:val="00C44ED1"/>
    <w:rsid w:val="00C44FFE"/>
    <w:rsid w:val="00C45E19"/>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802"/>
    <w:rsid w:val="00C67D01"/>
    <w:rsid w:val="00C70DEB"/>
    <w:rsid w:val="00C71E69"/>
    <w:rsid w:val="00C72450"/>
    <w:rsid w:val="00C729FE"/>
    <w:rsid w:val="00C7335E"/>
    <w:rsid w:val="00C73436"/>
    <w:rsid w:val="00C73620"/>
    <w:rsid w:val="00C74083"/>
    <w:rsid w:val="00C741B9"/>
    <w:rsid w:val="00C741C3"/>
    <w:rsid w:val="00C74960"/>
    <w:rsid w:val="00C75D5F"/>
    <w:rsid w:val="00C76BE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5D82"/>
    <w:rsid w:val="00C96978"/>
    <w:rsid w:val="00C96AAA"/>
    <w:rsid w:val="00C96F41"/>
    <w:rsid w:val="00C97F5B"/>
    <w:rsid w:val="00CA107D"/>
    <w:rsid w:val="00CA166D"/>
    <w:rsid w:val="00CA1826"/>
    <w:rsid w:val="00CA1BDB"/>
    <w:rsid w:val="00CA2ACC"/>
    <w:rsid w:val="00CA33BE"/>
    <w:rsid w:val="00CA38D3"/>
    <w:rsid w:val="00CA429A"/>
    <w:rsid w:val="00CA4585"/>
    <w:rsid w:val="00CA49F5"/>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6316"/>
    <w:rsid w:val="00CC6BC5"/>
    <w:rsid w:val="00CC6D3E"/>
    <w:rsid w:val="00CC7621"/>
    <w:rsid w:val="00CC785A"/>
    <w:rsid w:val="00CC7A69"/>
    <w:rsid w:val="00CC7AA8"/>
    <w:rsid w:val="00CD002A"/>
    <w:rsid w:val="00CD0924"/>
    <w:rsid w:val="00CD1711"/>
    <w:rsid w:val="00CD50F6"/>
    <w:rsid w:val="00CD6141"/>
    <w:rsid w:val="00CD62F7"/>
    <w:rsid w:val="00CD6381"/>
    <w:rsid w:val="00CD6F79"/>
    <w:rsid w:val="00CD7959"/>
    <w:rsid w:val="00CD7E41"/>
    <w:rsid w:val="00CD7E6E"/>
    <w:rsid w:val="00CE1372"/>
    <w:rsid w:val="00CE13A5"/>
    <w:rsid w:val="00CE2221"/>
    <w:rsid w:val="00CE2799"/>
    <w:rsid w:val="00CE4D35"/>
    <w:rsid w:val="00CE59E9"/>
    <w:rsid w:val="00CE619C"/>
    <w:rsid w:val="00CE712A"/>
    <w:rsid w:val="00CF080B"/>
    <w:rsid w:val="00CF09CA"/>
    <w:rsid w:val="00CF1EA8"/>
    <w:rsid w:val="00CF4438"/>
    <w:rsid w:val="00CF5A5F"/>
    <w:rsid w:val="00CF5F0D"/>
    <w:rsid w:val="00CF75F8"/>
    <w:rsid w:val="00D001E2"/>
    <w:rsid w:val="00D002BC"/>
    <w:rsid w:val="00D01083"/>
    <w:rsid w:val="00D01788"/>
    <w:rsid w:val="00D01C03"/>
    <w:rsid w:val="00D0210D"/>
    <w:rsid w:val="00D025E1"/>
    <w:rsid w:val="00D03604"/>
    <w:rsid w:val="00D04053"/>
    <w:rsid w:val="00D04555"/>
    <w:rsid w:val="00D04EAE"/>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69"/>
    <w:rsid w:val="00D308C7"/>
    <w:rsid w:val="00D316E2"/>
    <w:rsid w:val="00D318D4"/>
    <w:rsid w:val="00D31D92"/>
    <w:rsid w:val="00D322D2"/>
    <w:rsid w:val="00D3392D"/>
    <w:rsid w:val="00D341CA"/>
    <w:rsid w:val="00D3430C"/>
    <w:rsid w:val="00D3473A"/>
    <w:rsid w:val="00D3484D"/>
    <w:rsid w:val="00D349C9"/>
    <w:rsid w:val="00D35260"/>
    <w:rsid w:val="00D354B2"/>
    <w:rsid w:val="00D3651B"/>
    <w:rsid w:val="00D37CEE"/>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8AD"/>
    <w:rsid w:val="00D779AE"/>
    <w:rsid w:val="00D77AD5"/>
    <w:rsid w:val="00D77C32"/>
    <w:rsid w:val="00D80407"/>
    <w:rsid w:val="00D816B2"/>
    <w:rsid w:val="00D81934"/>
    <w:rsid w:val="00D825BA"/>
    <w:rsid w:val="00D82BDC"/>
    <w:rsid w:val="00D83B85"/>
    <w:rsid w:val="00D8583B"/>
    <w:rsid w:val="00D85E1A"/>
    <w:rsid w:val="00D86623"/>
    <w:rsid w:val="00D87F2D"/>
    <w:rsid w:val="00D917A3"/>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559"/>
    <w:rsid w:val="00DC683F"/>
    <w:rsid w:val="00DC7CBE"/>
    <w:rsid w:val="00DD167C"/>
    <w:rsid w:val="00DD3692"/>
    <w:rsid w:val="00DD3C6D"/>
    <w:rsid w:val="00DD42D5"/>
    <w:rsid w:val="00DD4788"/>
    <w:rsid w:val="00DD5F7E"/>
    <w:rsid w:val="00DD6B6A"/>
    <w:rsid w:val="00DD6EAF"/>
    <w:rsid w:val="00DE0634"/>
    <w:rsid w:val="00DE08EE"/>
    <w:rsid w:val="00DE0BF0"/>
    <w:rsid w:val="00DE100E"/>
    <w:rsid w:val="00DE188D"/>
    <w:rsid w:val="00DE270F"/>
    <w:rsid w:val="00DE28EB"/>
    <w:rsid w:val="00DE3172"/>
    <w:rsid w:val="00DE34F1"/>
    <w:rsid w:val="00DE38C8"/>
    <w:rsid w:val="00DE405D"/>
    <w:rsid w:val="00DE48E9"/>
    <w:rsid w:val="00DE4F1C"/>
    <w:rsid w:val="00DE529E"/>
    <w:rsid w:val="00DE5A99"/>
    <w:rsid w:val="00DE5F28"/>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5F2"/>
    <w:rsid w:val="00DF6607"/>
    <w:rsid w:val="00DF7623"/>
    <w:rsid w:val="00DF7AFF"/>
    <w:rsid w:val="00E00AC6"/>
    <w:rsid w:val="00E00CAD"/>
    <w:rsid w:val="00E025C2"/>
    <w:rsid w:val="00E02678"/>
    <w:rsid w:val="00E029FC"/>
    <w:rsid w:val="00E04C91"/>
    <w:rsid w:val="00E05E7C"/>
    <w:rsid w:val="00E066B6"/>
    <w:rsid w:val="00E06A34"/>
    <w:rsid w:val="00E06D4A"/>
    <w:rsid w:val="00E07513"/>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DA5"/>
    <w:rsid w:val="00E17104"/>
    <w:rsid w:val="00E172B3"/>
    <w:rsid w:val="00E179C1"/>
    <w:rsid w:val="00E17F19"/>
    <w:rsid w:val="00E2003E"/>
    <w:rsid w:val="00E2089A"/>
    <w:rsid w:val="00E21AA6"/>
    <w:rsid w:val="00E21C9A"/>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A91"/>
    <w:rsid w:val="00E47C26"/>
    <w:rsid w:val="00E508CD"/>
    <w:rsid w:val="00E50967"/>
    <w:rsid w:val="00E513EE"/>
    <w:rsid w:val="00E541AA"/>
    <w:rsid w:val="00E55302"/>
    <w:rsid w:val="00E5573E"/>
    <w:rsid w:val="00E57ECB"/>
    <w:rsid w:val="00E603B8"/>
    <w:rsid w:val="00E607AB"/>
    <w:rsid w:val="00E60F5C"/>
    <w:rsid w:val="00E613A6"/>
    <w:rsid w:val="00E625C9"/>
    <w:rsid w:val="00E62CA3"/>
    <w:rsid w:val="00E64077"/>
    <w:rsid w:val="00E64531"/>
    <w:rsid w:val="00E6516A"/>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7358"/>
    <w:rsid w:val="00E9111D"/>
    <w:rsid w:val="00E91DD8"/>
    <w:rsid w:val="00E92B1A"/>
    <w:rsid w:val="00E93025"/>
    <w:rsid w:val="00E937C5"/>
    <w:rsid w:val="00E94185"/>
    <w:rsid w:val="00E94520"/>
    <w:rsid w:val="00E9554B"/>
    <w:rsid w:val="00E9599E"/>
    <w:rsid w:val="00E973CC"/>
    <w:rsid w:val="00E979A1"/>
    <w:rsid w:val="00E97F49"/>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7014"/>
    <w:rsid w:val="00EC7D8F"/>
    <w:rsid w:val="00EC7FE4"/>
    <w:rsid w:val="00ED0522"/>
    <w:rsid w:val="00ED0DE7"/>
    <w:rsid w:val="00ED0E2A"/>
    <w:rsid w:val="00ED18D6"/>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F00117"/>
    <w:rsid w:val="00F00567"/>
    <w:rsid w:val="00F00606"/>
    <w:rsid w:val="00F016A5"/>
    <w:rsid w:val="00F02257"/>
    <w:rsid w:val="00F02881"/>
    <w:rsid w:val="00F03F24"/>
    <w:rsid w:val="00F04C65"/>
    <w:rsid w:val="00F067DD"/>
    <w:rsid w:val="00F06DCD"/>
    <w:rsid w:val="00F07EB9"/>
    <w:rsid w:val="00F1285C"/>
    <w:rsid w:val="00F12892"/>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07D"/>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84D"/>
    <w:rsid w:val="00F62A3D"/>
    <w:rsid w:val="00F62DBC"/>
    <w:rsid w:val="00F630F6"/>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761"/>
    <w:rsid w:val="00F76E5B"/>
    <w:rsid w:val="00F77FE3"/>
    <w:rsid w:val="00F80029"/>
    <w:rsid w:val="00F80A3B"/>
    <w:rsid w:val="00F817D4"/>
    <w:rsid w:val="00F82B26"/>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833"/>
    <w:rsid w:val="00FA486F"/>
    <w:rsid w:val="00FA5A6B"/>
    <w:rsid w:val="00FA5E00"/>
    <w:rsid w:val="00FA6C7E"/>
    <w:rsid w:val="00FA7FB7"/>
    <w:rsid w:val="00FB0059"/>
    <w:rsid w:val="00FB1D18"/>
    <w:rsid w:val="00FB4951"/>
    <w:rsid w:val="00FB5E69"/>
    <w:rsid w:val="00FB6419"/>
    <w:rsid w:val="00FB7ABC"/>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D0720"/>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613"/>
    <w:rsid w:val="00FE5C65"/>
    <w:rsid w:val="00FE5F44"/>
    <w:rsid w:val="00FE6392"/>
    <w:rsid w:val="00FE677B"/>
    <w:rsid w:val="00FE7862"/>
    <w:rsid w:val="00FE7B28"/>
    <w:rsid w:val="00FE7D89"/>
    <w:rsid w:val="00FF05E7"/>
    <w:rsid w:val="00FF10C7"/>
    <w:rsid w:val="00FF21CF"/>
    <w:rsid w:val="00FF2AF1"/>
    <w:rsid w:val="00FF34A5"/>
    <w:rsid w:val="00FF3556"/>
    <w:rsid w:val="00FF4061"/>
    <w:rsid w:val="00FF48E2"/>
    <w:rsid w:val="00FF4A2B"/>
    <w:rsid w:val="00FF4D37"/>
    <w:rsid w:val="00FF4E7F"/>
    <w:rsid w:val="00FF51A2"/>
    <w:rsid w:val="00FF5EBE"/>
    <w:rsid w:val="00FF666B"/>
    <w:rsid w:val="00FF6DBF"/>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EC4"/>
    <w:rPr>
      <w:rFonts w:ascii="Arial" w:hAnsi="Arial"/>
      <w:sz w:val="24"/>
      <w:szCs w:val="24"/>
      <w:lang w:eastAsia="fr-FR"/>
    </w:rPr>
  </w:style>
  <w:style w:type="paragraph" w:styleId="Titre1">
    <w:name w:val="heading 1"/>
    <w:next w:val="Normal"/>
    <w:link w:val="Titre1Car"/>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295042"/>
    <w:pPr>
      <w:spacing w:before="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295042"/>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paragraph" w:styleId="TM1">
    <w:name w:val="toc 1"/>
    <w:basedOn w:val="Normal"/>
    <w:next w:val="Normal"/>
    <w:autoRedefine/>
    <w:uiPriority w:val="39"/>
    <w:rsid w:val="00295042"/>
    <w:pPr>
      <w:tabs>
        <w:tab w:val="right" w:leader="dot" w:pos="9350"/>
      </w:tabs>
      <w:spacing w:after="100"/>
    </w:pPr>
  </w:style>
  <w:style w:type="paragraph" w:styleId="TM2">
    <w:name w:val="toc 2"/>
    <w:basedOn w:val="Normal"/>
    <w:next w:val="Normal"/>
    <w:autoRedefine/>
    <w:uiPriority w:val="39"/>
    <w:rsid w:val="00B93A04"/>
    <w:pPr>
      <w:spacing w:after="100"/>
      <w:ind w:left="240"/>
    </w:pPr>
  </w:style>
  <w:style w:type="paragraph" w:styleId="TM3">
    <w:name w:val="toc 3"/>
    <w:basedOn w:val="Normal"/>
    <w:next w:val="Normal"/>
    <w:autoRedefine/>
    <w:uiPriority w:val="39"/>
    <w:rsid w:val="00B93A04"/>
    <w:pPr>
      <w:spacing w:after="100"/>
      <w:ind w:left="480"/>
    </w:pPr>
  </w:style>
  <w:style w:type="character" w:customStyle="1" w:styleId="Titre1Car">
    <w:name w:val="Titre 1 Car"/>
    <w:basedOn w:val="Policepardfaut"/>
    <w:link w:val="Titre1"/>
    <w:rsid w:val="00D778AD"/>
    <w:rPr>
      <w:rFonts w:ascii="Arial" w:hAnsi="Arial" w:cs="Arial"/>
      <w:b/>
      <w:bCs/>
      <w:kern w:val="32"/>
      <w:sz w:val="44"/>
      <w:szCs w:val="3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EC4"/>
    <w:rPr>
      <w:rFonts w:ascii="Arial" w:hAnsi="Arial"/>
      <w:sz w:val="24"/>
      <w:szCs w:val="24"/>
      <w:lang w:eastAsia="fr-FR"/>
    </w:rPr>
  </w:style>
  <w:style w:type="paragraph" w:styleId="Titre1">
    <w:name w:val="heading 1"/>
    <w:next w:val="Normal"/>
    <w:link w:val="Titre1Car"/>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qFormat/>
    <w:rsid w:val="007E100F"/>
    <w:pPr>
      <w:outlineLvl w:val="4"/>
    </w:pPr>
    <w:rPr>
      <w:b/>
      <w:bCs/>
      <w:iCs/>
      <w:szCs w:val="26"/>
    </w:rPr>
  </w:style>
  <w:style w:type="paragraph" w:styleId="Titre6">
    <w:name w:val="heading 6"/>
    <w:basedOn w:val="Normal"/>
    <w:next w:val="Normal"/>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295042"/>
    <w:pPr>
      <w:spacing w:before="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295042"/>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paragraph" w:styleId="TM1">
    <w:name w:val="toc 1"/>
    <w:basedOn w:val="Normal"/>
    <w:next w:val="Normal"/>
    <w:autoRedefine/>
    <w:uiPriority w:val="39"/>
    <w:rsid w:val="00295042"/>
    <w:pPr>
      <w:tabs>
        <w:tab w:val="right" w:leader="dot" w:pos="9350"/>
      </w:tabs>
      <w:spacing w:after="100"/>
    </w:pPr>
  </w:style>
  <w:style w:type="paragraph" w:styleId="TM2">
    <w:name w:val="toc 2"/>
    <w:basedOn w:val="Normal"/>
    <w:next w:val="Normal"/>
    <w:autoRedefine/>
    <w:uiPriority w:val="39"/>
    <w:rsid w:val="00B93A04"/>
    <w:pPr>
      <w:spacing w:after="100"/>
      <w:ind w:left="240"/>
    </w:pPr>
  </w:style>
  <w:style w:type="paragraph" w:styleId="TM3">
    <w:name w:val="toc 3"/>
    <w:basedOn w:val="Normal"/>
    <w:next w:val="Normal"/>
    <w:autoRedefine/>
    <w:uiPriority w:val="39"/>
    <w:rsid w:val="00B93A04"/>
    <w:pPr>
      <w:spacing w:after="100"/>
      <w:ind w:left="480"/>
    </w:pPr>
  </w:style>
  <w:style w:type="character" w:customStyle="1" w:styleId="Titre1Car">
    <w:name w:val="Titre 1 Car"/>
    <w:basedOn w:val="Policepardfaut"/>
    <w:link w:val="Titre1"/>
    <w:rsid w:val="00D778AD"/>
    <w:rPr>
      <w:rFonts w:ascii="Arial" w:hAnsi="Arial" w:cs="Arial"/>
      <w:b/>
      <w:bCs/>
      <w:kern w:val="32"/>
      <w:sz w:val="44"/>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674832">
      <w:bodyDiv w:val="1"/>
      <w:marLeft w:val="0"/>
      <w:marRight w:val="0"/>
      <w:marTop w:val="0"/>
      <w:marBottom w:val="0"/>
      <w:divBdr>
        <w:top w:val="none" w:sz="0" w:space="0" w:color="auto"/>
        <w:left w:val="none" w:sz="0" w:space="0" w:color="auto"/>
        <w:bottom w:val="none" w:sz="0" w:space="0" w:color="auto"/>
        <w:right w:val="none" w:sz="0" w:space="0" w:color="auto"/>
      </w:divBdr>
    </w:div>
    <w:div w:id="1235314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raille.inlb@ssss.gouv.q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AN0515\AppData\Roaming\Microsoft\Templates\Gabarit%20E-text_f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742BF7F-F05A-4829-B3D9-5BFEFB21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E-text_fr.dotm</Template>
  <TotalTime>90</TotalTime>
  <Pages>11</Pages>
  <Words>1456</Words>
  <Characters>8614</Characters>
  <Application>Microsoft Office Word</Application>
  <DocSecurity>0</DocSecurity>
  <Lines>308</Lines>
  <Paragraphs>236</Paragraphs>
  <ScaleCrop>false</ScaleCrop>
  <HeadingPairs>
    <vt:vector size="2" baseType="variant">
      <vt:variant>
        <vt:lpstr>Titre</vt:lpstr>
      </vt:variant>
      <vt:variant>
        <vt:i4>1</vt:i4>
      </vt:variant>
    </vt:vector>
  </HeadingPairs>
  <TitlesOfParts>
    <vt:vector size="1" baseType="lpstr">
      <vt:lpstr>Facteurs contribuant à la capacité des personnes vieillissantes à lire le braille</vt:lpstr>
    </vt:vector>
  </TitlesOfParts>
  <Company>Institut Nazareth et Louis-Braille</Company>
  <LinksUpToDate>false</LinksUpToDate>
  <CharactersWithSpaces>9909</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Facteurs contribuant à la capacité des personnes vieillissantes à lire le braille</dc:title>
  <dc:creator/>
  <cp:lastModifiedBy>Admin du domaine</cp:lastModifiedBy>
  <cp:revision>31</cp:revision>
  <cp:lastPrinted>2017-06-07T12:27:00Z</cp:lastPrinted>
  <dcterms:created xsi:type="dcterms:W3CDTF">2020-05-20T13:06:00Z</dcterms:created>
  <dcterms:modified xsi:type="dcterms:W3CDTF">2020-06-11T13:51:00Z</dcterms:modified>
</cp:coreProperties>
</file>