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F7" w:rsidRPr="0082364D" w:rsidRDefault="00FF065C" w:rsidP="00FF065C">
      <w:pPr>
        <w:pStyle w:val="Titre"/>
        <w:rPr>
          <w:lang w:eastAsia="fr-CA"/>
        </w:rPr>
      </w:pPr>
      <w:r>
        <w:t xml:space="preserve">Emancipatory Disability Research in the field of </w:t>
      </w:r>
      <w:proofErr w:type="spellStart"/>
      <w:r>
        <w:t>Deafblindness</w:t>
      </w:r>
      <w:proofErr w:type="spellEnd"/>
      <w:r>
        <w:t xml:space="preserve"> or Dual Sensory Impairment: Problems and Possibilities</w:t>
      </w:r>
    </w:p>
    <w:p w:rsidR="00DC70D0" w:rsidRPr="0082364D" w:rsidRDefault="00DC70D0" w:rsidP="00DC70D0">
      <w:pPr>
        <w:pStyle w:val="Titre1"/>
      </w:pPr>
      <w:bookmarkStart w:id="0" w:name="_Toc42071672"/>
      <w:r w:rsidRPr="0082364D">
        <w:t>Producer notes</w:t>
      </w:r>
      <w:bookmarkEnd w:id="0"/>
    </w:p>
    <w:p w:rsidR="00614667" w:rsidRPr="0082364D" w:rsidRDefault="00FA44E0" w:rsidP="0082364D">
      <w:pPr>
        <w:rPr>
          <w:lang w:eastAsia="fr-CA"/>
        </w:rPr>
      </w:pPr>
      <w:r w:rsidRPr="0082364D">
        <w:rPr>
          <w:lang w:eastAsia="fr-CA"/>
        </w:rPr>
        <w:t>{Notice to the reader about accessibility: This document meets the Government of Québec SGQRI 008-02 standard to be accessible to anybody, disabled or not. All notices between braces are alternative texts for images, abbreviations or to describe any other information conveyed by sensory characteristics that transmits information, indicates an action, prompts a response, or distinguishes a visual element.</w:t>
      </w:r>
    </w:p>
    <w:p w:rsidR="00FA44E0" w:rsidRPr="0082364D" w:rsidRDefault="00FA44E0" w:rsidP="0082364D">
      <w:pPr>
        <w:rPr>
          <w:lang w:eastAsia="fr-CA"/>
        </w:rPr>
      </w:pPr>
      <w:r w:rsidRPr="0082364D">
        <w:rPr>
          <w:lang w:eastAsia="fr-CA"/>
        </w:rPr>
        <w:t xml:space="preserve">This document was made accessible by service Adaptation de </w:t>
      </w:r>
      <w:proofErr w:type="spellStart"/>
      <w:r w:rsidRPr="0082364D">
        <w:rPr>
          <w:lang w:eastAsia="fr-CA"/>
        </w:rPr>
        <w:t>l</w:t>
      </w:r>
      <w:r w:rsidR="00BA4896">
        <w:rPr>
          <w:lang w:eastAsia="fr-CA"/>
        </w:rPr>
        <w:t>'</w:t>
      </w:r>
      <w:r w:rsidRPr="0082364D">
        <w:rPr>
          <w:lang w:eastAsia="fr-CA"/>
        </w:rPr>
        <w:t>Information</w:t>
      </w:r>
      <w:proofErr w:type="spellEnd"/>
      <w:r w:rsidRPr="0082364D">
        <w:rPr>
          <w:lang w:eastAsia="fr-CA"/>
        </w:rPr>
        <w:t xml:space="preserve"> </w:t>
      </w:r>
      <w:proofErr w:type="spellStart"/>
      <w:r w:rsidRPr="0082364D">
        <w:rPr>
          <w:lang w:eastAsia="fr-CA"/>
        </w:rPr>
        <w:t>en</w:t>
      </w:r>
      <w:proofErr w:type="spellEnd"/>
      <w:r w:rsidRPr="0082364D">
        <w:rPr>
          <w:lang w:eastAsia="fr-CA"/>
        </w:rPr>
        <w:t xml:space="preserve"> </w:t>
      </w:r>
      <w:proofErr w:type="spellStart"/>
      <w:r w:rsidRPr="0082364D">
        <w:rPr>
          <w:lang w:eastAsia="fr-CA"/>
        </w:rPr>
        <w:t>Médias</w:t>
      </w:r>
      <w:proofErr w:type="spellEnd"/>
      <w:r w:rsidRPr="0082364D">
        <w:rPr>
          <w:lang w:eastAsia="fr-CA"/>
        </w:rPr>
        <w:t xml:space="preserve"> </w:t>
      </w:r>
      <w:proofErr w:type="spellStart"/>
      <w:r w:rsidRPr="0082364D">
        <w:rPr>
          <w:lang w:eastAsia="fr-CA"/>
        </w:rPr>
        <w:t>Substituts</w:t>
      </w:r>
      <w:proofErr w:type="spellEnd"/>
      <w:r w:rsidRPr="0082364D">
        <w:rPr>
          <w:lang w:eastAsia="fr-CA"/>
        </w:rPr>
        <w:t xml:space="preserve"> of </w:t>
      </w:r>
      <w:proofErr w:type="spellStart"/>
      <w:r w:rsidRPr="0082364D">
        <w:rPr>
          <w:lang w:eastAsia="fr-CA"/>
        </w:rPr>
        <w:t>Institut</w:t>
      </w:r>
      <w:proofErr w:type="spellEnd"/>
      <w:r w:rsidRPr="0082364D">
        <w:rPr>
          <w:lang w:eastAsia="fr-CA"/>
        </w:rPr>
        <w:t xml:space="preserve"> Nazareth </w:t>
      </w:r>
      <w:proofErr w:type="gramStart"/>
      <w:r w:rsidRPr="0082364D">
        <w:rPr>
          <w:lang w:eastAsia="fr-CA"/>
        </w:rPr>
        <w:t>et</w:t>
      </w:r>
      <w:proofErr w:type="gramEnd"/>
      <w:r w:rsidRPr="0082364D">
        <w:rPr>
          <w:lang w:eastAsia="fr-CA"/>
        </w:rPr>
        <w:t xml:space="preserve"> Louis-Braille being part of CISSS </w:t>
      </w:r>
      <w:proofErr w:type="spellStart"/>
      <w:r w:rsidRPr="0082364D">
        <w:rPr>
          <w:lang w:eastAsia="fr-CA"/>
        </w:rPr>
        <w:t>Montérégie</w:t>
      </w:r>
      <w:proofErr w:type="spellEnd"/>
      <w:r w:rsidRPr="0082364D">
        <w:rPr>
          <w:lang w:eastAsia="fr-CA"/>
        </w:rPr>
        <w:t>-Centre.</w:t>
      </w:r>
    </w:p>
    <w:p w:rsidR="00FA44E0" w:rsidRPr="0082364D" w:rsidRDefault="00FA44E0" w:rsidP="00FA44E0">
      <w:pPr>
        <w:rPr>
          <w:lang w:eastAsia="fr-CA"/>
        </w:rPr>
      </w:pPr>
      <w:r w:rsidRPr="0082364D">
        <w:rPr>
          <w:lang w:eastAsia="fr-CA"/>
        </w:rPr>
        <w:t xml:space="preserve">955, </w:t>
      </w:r>
      <w:proofErr w:type="spellStart"/>
      <w:r w:rsidRPr="0082364D">
        <w:rPr>
          <w:lang w:eastAsia="fr-CA"/>
        </w:rPr>
        <w:t>d</w:t>
      </w:r>
      <w:r w:rsidR="00BA4896">
        <w:rPr>
          <w:lang w:eastAsia="fr-CA"/>
        </w:rPr>
        <w:t>'</w:t>
      </w:r>
      <w:r w:rsidRPr="0082364D">
        <w:rPr>
          <w:lang w:eastAsia="fr-CA"/>
        </w:rPr>
        <w:t>Assigny</w:t>
      </w:r>
      <w:proofErr w:type="spellEnd"/>
      <w:r w:rsidRPr="0082364D">
        <w:rPr>
          <w:lang w:eastAsia="fr-CA"/>
        </w:rPr>
        <w:t xml:space="preserve"> – door 139</w:t>
      </w:r>
      <w:r w:rsidRPr="0082364D">
        <w:rPr>
          <w:lang w:eastAsia="fr-CA"/>
        </w:rPr>
        <w:br/>
      </w:r>
      <w:proofErr w:type="spellStart"/>
      <w:r w:rsidRPr="0082364D">
        <w:rPr>
          <w:lang w:eastAsia="fr-CA"/>
        </w:rPr>
        <w:t>Longueuil</w:t>
      </w:r>
      <w:proofErr w:type="spellEnd"/>
      <w:r w:rsidRPr="0082364D">
        <w:rPr>
          <w:lang w:eastAsia="fr-CA"/>
        </w:rPr>
        <w:t xml:space="preserve"> (Québec) J4K 5C3</w:t>
      </w:r>
      <w:r w:rsidRPr="0082364D">
        <w:rPr>
          <w:lang w:eastAsia="fr-CA"/>
        </w:rPr>
        <w:br/>
        <w:t>Phone: 450 463-1710, ext. 346</w:t>
      </w:r>
      <w:r w:rsidRPr="0082364D">
        <w:rPr>
          <w:lang w:eastAsia="fr-CA"/>
        </w:rPr>
        <w:br/>
        <w:t>Toll free: 1 800 361-7063, ext. 346</w:t>
      </w:r>
      <w:r w:rsidRPr="0082364D">
        <w:rPr>
          <w:lang w:eastAsia="fr-CA"/>
        </w:rPr>
        <w:br/>
        <w:t>Fax: 450 670-0220</w:t>
      </w:r>
      <w:r w:rsidRPr="0082364D">
        <w:rPr>
          <w:lang w:eastAsia="fr-CA"/>
        </w:rPr>
        <w:br/>
        <w:t xml:space="preserve">E-mail: </w:t>
      </w:r>
      <w:hyperlink r:id="rId9" w:history="1">
        <w:r w:rsidR="00491EA6" w:rsidRPr="00A13950">
          <w:rPr>
            <w:rStyle w:val="Lienhypertexte"/>
          </w:rPr>
          <w:t>braille.inlb@ssss.gouv.qc.ca</w:t>
        </w:r>
      </w:hyperlink>
    </w:p>
    <w:p w:rsidR="00ED0626" w:rsidRDefault="00FA44E0" w:rsidP="00CE0EEF">
      <w:pPr>
        <w:rPr>
          <w:lang w:eastAsia="fr-CA"/>
        </w:rPr>
      </w:pPr>
      <w:r w:rsidRPr="0082364D">
        <w:rPr>
          <w:lang w:eastAsia="fr-CA"/>
        </w:rPr>
        <w:t xml:space="preserve">Notes: Make sure </w:t>
      </w:r>
      <w:r w:rsidR="00CE0EEF" w:rsidRPr="0082364D">
        <w:rPr>
          <w:lang w:eastAsia="fr-CA"/>
        </w:rPr>
        <w:t>you modified your Jaws</w:t>
      </w:r>
      <w:r w:rsidR="00BA4896">
        <w:rPr>
          <w:lang w:eastAsia="fr-CA"/>
        </w:rPr>
        <w:t>'</w:t>
      </w:r>
      <w:r w:rsidR="00CE0EEF" w:rsidRPr="0082364D">
        <w:rPr>
          <w:lang w:eastAsia="fr-CA"/>
        </w:rPr>
        <w:t xml:space="preserve"> reading </w:t>
      </w:r>
      <w:r w:rsidRPr="0082364D">
        <w:rPr>
          <w:lang w:eastAsia="fr-CA"/>
        </w:rPr>
        <w:t>parameters by activating language detection and most punctuations reading.</w:t>
      </w:r>
    </w:p>
    <w:p w:rsidR="00FA44E0" w:rsidRDefault="00ED0626" w:rsidP="00CE0EEF">
      <w:pPr>
        <w:rPr>
          <w:lang w:eastAsia="fr-CA"/>
        </w:rPr>
      </w:pPr>
      <w:r w:rsidRPr="00ED0626">
        <w:rPr>
          <w:lang w:eastAsia="fr-CA"/>
        </w:rPr>
        <w:t>This document contains passages from the "Comment" option in the PowerPoint presentation. In this E-text document, they are inserted between the tags {Comments} {/</w:t>
      </w:r>
      <w:r>
        <w:rPr>
          <w:lang w:eastAsia="fr-CA"/>
        </w:rPr>
        <w:t xml:space="preserve"> Comments}.</w:t>
      </w:r>
      <w:r w:rsidR="00DC70D0" w:rsidRPr="0082364D">
        <w:rPr>
          <w:lang w:eastAsia="fr-CA"/>
        </w:rPr>
        <w:t>}</w:t>
      </w:r>
    </w:p>
    <w:p w:rsidR="00D26A36" w:rsidRDefault="00D26A36" w:rsidP="00D26A36">
      <w:pPr>
        <w:pStyle w:val="Titre1"/>
        <w:rPr>
          <w:lang w:eastAsia="fr-CA"/>
        </w:rPr>
      </w:pPr>
      <w:bookmarkStart w:id="1" w:name="_Toc40442782"/>
      <w:bookmarkStart w:id="2" w:name="_Toc42071673"/>
      <w:r w:rsidRPr="0082364D">
        <w:rPr>
          <w:lang w:eastAsia="fr-CA"/>
        </w:rPr>
        <w:t>Special symbols</w:t>
      </w:r>
      <w:bookmarkEnd w:id="1"/>
      <w:bookmarkEnd w:id="2"/>
    </w:p>
    <w:p w:rsidR="00D26A36" w:rsidRPr="0082364D" w:rsidRDefault="00D26A36" w:rsidP="00CE0EEF">
      <w:pPr>
        <w:rPr>
          <w:lang w:eastAsia="fr-CA"/>
        </w:rPr>
      </w:pPr>
      <w:r w:rsidRPr="00D26A36">
        <w:rPr>
          <w:lang w:eastAsia="fr-CA"/>
        </w:rPr>
        <w:t>{</w:t>
      </w:r>
      <w:proofErr w:type="gramStart"/>
      <w:r w:rsidRPr="00D26A36">
        <w:rPr>
          <w:lang w:eastAsia="fr-CA"/>
        </w:rPr>
        <w:t>n</w:t>
      </w:r>
      <w:proofErr w:type="gramEnd"/>
      <w:r w:rsidRPr="00D26A36">
        <w:rPr>
          <w:lang w:eastAsia="fr-CA"/>
        </w:rPr>
        <w:t xml:space="preserve"> followed by a number, a * or any other indicator} point out the presence of a footnote reference in the text and enters the corresponding footnote</w:t>
      </w:r>
    </w:p>
    <w:p w:rsidR="000A523D" w:rsidRDefault="00DC70D0" w:rsidP="00DC70D0">
      <w:pPr>
        <w:pStyle w:val="Titre1"/>
      </w:pPr>
      <w:bookmarkStart w:id="3" w:name="_Toc42071674"/>
      <w:r w:rsidRPr="0082364D">
        <w:t>Navigation links</w:t>
      </w:r>
      <w:bookmarkEnd w:id="3"/>
    </w:p>
    <w:p w:rsidR="00E62129" w:rsidRDefault="00211249">
      <w:pPr>
        <w:pStyle w:val="TM1"/>
        <w:tabs>
          <w:tab w:val="right" w:leader="dot" w:pos="9350"/>
        </w:tabs>
        <w:rPr>
          <w:rFonts w:asciiTheme="minorHAnsi" w:eastAsiaTheme="minorEastAsia" w:hAnsiTheme="minorHAnsi" w:cstheme="minorBidi"/>
          <w:noProof/>
          <w:sz w:val="22"/>
          <w:szCs w:val="22"/>
          <w:lang w:val="fr-CA" w:eastAsia="fr-CA"/>
        </w:rPr>
      </w:pPr>
      <w:r>
        <w:lastRenderedPageBreak/>
        <w:fldChar w:fldCharType="begin"/>
      </w:r>
      <w:r>
        <w:instrText xml:space="preserve"> TOC \o "1-3" \n \h \z \u </w:instrText>
      </w:r>
      <w:r>
        <w:fldChar w:fldCharType="separate"/>
      </w:r>
      <w:hyperlink w:anchor="_Toc42071672" w:history="1">
        <w:r w:rsidR="00E62129" w:rsidRPr="00E36869">
          <w:rPr>
            <w:rStyle w:val="Lienhypertexte"/>
            <w:noProof/>
          </w:rPr>
          <w:t>Producer notes</w:t>
        </w:r>
      </w:hyperlink>
    </w:p>
    <w:p w:rsidR="00E62129" w:rsidRDefault="000B38BE">
      <w:pPr>
        <w:pStyle w:val="TM1"/>
        <w:tabs>
          <w:tab w:val="right" w:leader="dot" w:pos="9350"/>
        </w:tabs>
        <w:rPr>
          <w:rFonts w:asciiTheme="minorHAnsi" w:eastAsiaTheme="minorEastAsia" w:hAnsiTheme="minorHAnsi" w:cstheme="minorBidi"/>
          <w:noProof/>
          <w:sz w:val="22"/>
          <w:szCs w:val="22"/>
          <w:lang w:val="fr-CA" w:eastAsia="fr-CA"/>
        </w:rPr>
      </w:pPr>
      <w:hyperlink w:anchor="_Toc42071673" w:history="1">
        <w:r w:rsidR="00E62129" w:rsidRPr="00E36869">
          <w:rPr>
            <w:rStyle w:val="Lienhypertexte"/>
            <w:noProof/>
            <w:lang w:eastAsia="fr-CA"/>
          </w:rPr>
          <w:t>Special symbols</w:t>
        </w:r>
      </w:hyperlink>
    </w:p>
    <w:p w:rsidR="00E62129" w:rsidRDefault="000B38BE">
      <w:pPr>
        <w:pStyle w:val="TM1"/>
        <w:tabs>
          <w:tab w:val="right" w:leader="dot" w:pos="9350"/>
        </w:tabs>
        <w:rPr>
          <w:rFonts w:asciiTheme="minorHAnsi" w:eastAsiaTheme="minorEastAsia" w:hAnsiTheme="minorHAnsi" w:cstheme="minorBidi"/>
          <w:noProof/>
          <w:sz w:val="22"/>
          <w:szCs w:val="22"/>
          <w:lang w:val="fr-CA" w:eastAsia="fr-CA"/>
        </w:rPr>
      </w:pPr>
      <w:hyperlink w:anchor="_Toc42071674" w:history="1">
        <w:r w:rsidR="00E62129" w:rsidRPr="00E36869">
          <w:rPr>
            <w:rStyle w:val="Lienhypertexte"/>
            <w:noProof/>
          </w:rPr>
          <w:t>Navigation links</w:t>
        </w:r>
      </w:hyperlink>
    </w:p>
    <w:p w:rsidR="00E62129" w:rsidRDefault="000B38BE">
      <w:pPr>
        <w:pStyle w:val="TM1"/>
        <w:tabs>
          <w:tab w:val="right" w:leader="dot" w:pos="9350"/>
        </w:tabs>
        <w:rPr>
          <w:rFonts w:asciiTheme="minorHAnsi" w:eastAsiaTheme="minorEastAsia" w:hAnsiTheme="minorHAnsi" w:cstheme="minorBidi"/>
          <w:noProof/>
          <w:sz w:val="22"/>
          <w:szCs w:val="22"/>
          <w:lang w:val="fr-CA" w:eastAsia="fr-CA"/>
        </w:rPr>
      </w:pPr>
      <w:hyperlink w:anchor="_Toc42071675" w:history="1">
        <w:r w:rsidR="00E62129" w:rsidRPr="00E36869">
          <w:rPr>
            <w:rStyle w:val="Lienhypertexte"/>
            <w:noProof/>
          </w:rPr>
          <w:t>Emancipatory Disability Research in the field of Deafblindness or Dual Sensory Impairment: Problems and Possibilities</w:t>
        </w:r>
      </w:hyperlink>
    </w:p>
    <w:p w:rsidR="00E62129" w:rsidRDefault="000B38BE">
      <w:pPr>
        <w:pStyle w:val="TM2"/>
        <w:tabs>
          <w:tab w:val="right" w:leader="dot" w:pos="9350"/>
        </w:tabs>
        <w:rPr>
          <w:rFonts w:asciiTheme="minorHAnsi" w:eastAsiaTheme="minorEastAsia" w:hAnsiTheme="minorHAnsi" w:cstheme="minorBidi"/>
          <w:noProof/>
          <w:sz w:val="22"/>
          <w:szCs w:val="22"/>
          <w:lang w:val="fr-CA" w:eastAsia="fr-CA"/>
        </w:rPr>
      </w:pPr>
      <w:hyperlink w:anchor="_Toc42071676" w:history="1">
        <w:r w:rsidR="00E62129" w:rsidRPr="00E36869">
          <w:rPr>
            <w:rStyle w:val="Lienhypertexte"/>
            <w:noProof/>
          </w:rPr>
          <w:t>Acknowledgements</w:t>
        </w:r>
      </w:hyperlink>
    </w:p>
    <w:p w:rsidR="00E62129" w:rsidRDefault="000B38BE">
      <w:pPr>
        <w:pStyle w:val="TM2"/>
        <w:tabs>
          <w:tab w:val="right" w:leader="dot" w:pos="9350"/>
        </w:tabs>
        <w:rPr>
          <w:rFonts w:asciiTheme="minorHAnsi" w:eastAsiaTheme="minorEastAsia" w:hAnsiTheme="minorHAnsi" w:cstheme="minorBidi"/>
          <w:noProof/>
          <w:sz w:val="22"/>
          <w:szCs w:val="22"/>
          <w:lang w:val="fr-CA" w:eastAsia="fr-CA"/>
        </w:rPr>
      </w:pPr>
      <w:hyperlink w:anchor="_Toc42071677" w:history="1">
        <w:r w:rsidR="00E62129" w:rsidRPr="00E36869">
          <w:rPr>
            <w:rStyle w:val="Lienhypertexte"/>
            <w:noProof/>
          </w:rPr>
          <w:t>Background</w:t>
        </w:r>
      </w:hyperlink>
    </w:p>
    <w:p w:rsidR="00E62129" w:rsidRDefault="000B38BE">
      <w:pPr>
        <w:pStyle w:val="TM2"/>
        <w:tabs>
          <w:tab w:val="right" w:leader="dot" w:pos="9350"/>
        </w:tabs>
        <w:rPr>
          <w:rFonts w:asciiTheme="minorHAnsi" w:eastAsiaTheme="minorEastAsia" w:hAnsiTheme="minorHAnsi" w:cstheme="minorBidi"/>
          <w:noProof/>
          <w:sz w:val="22"/>
          <w:szCs w:val="22"/>
          <w:lang w:val="fr-CA" w:eastAsia="fr-CA"/>
        </w:rPr>
      </w:pPr>
      <w:hyperlink w:anchor="_Toc42071678" w:history="1">
        <w:r w:rsidR="00E62129" w:rsidRPr="00E36869">
          <w:rPr>
            <w:rStyle w:val="Lienhypertexte"/>
            <w:noProof/>
          </w:rPr>
          <w:t>Deafblindness is a unique disability, causing extreme challenges…</w:t>
        </w:r>
      </w:hyperlink>
    </w:p>
    <w:p w:rsidR="00E62129" w:rsidRDefault="000B38BE">
      <w:pPr>
        <w:pStyle w:val="TM2"/>
        <w:tabs>
          <w:tab w:val="right" w:leader="dot" w:pos="9350"/>
        </w:tabs>
        <w:rPr>
          <w:rFonts w:asciiTheme="minorHAnsi" w:eastAsiaTheme="minorEastAsia" w:hAnsiTheme="minorHAnsi" w:cstheme="minorBidi"/>
          <w:noProof/>
          <w:sz w:val="22"/>
          <w:szCs w:val="22"/>
          <w:lang w:val="fr-CA" w:eastAsia="fr-CA"/>
        </w:rPr>
      </w:pPr>
      <w:hyperlink w:anchor="_Toc42071679" w:history="1">
        <w:r w:rsidR="00E62129" w:rsidRPr="00E36869">
          <w:rPr>
            <w:rStyle w:val="Lienhypertexte"/>
            <w:noProof/>
          </w:rPr>
          <w:t>Different research paradigms used in the field of disability research</w:t>
        </w:r>
      </w:hyperlink>
    </w:p>
    <w:p w:rsidR="00E62129" w:rsidRDefault="000B38BE">
      <w:pPr>
        <w:pStyle w:val="TM3"/>
        <w:tabs>
          <w:tab w:val="right" w:leader="dot" w:pos="9350"/>
        </w:tabs>
        <w:rPr>
          <w:rFonts w:asciiTheme="minorHAnsi" w:eastAsiaTheme="minorEastAsia" w:hAnsiTheme="minorHAnsi" w:cstheme="minorBidi"/>
          <w:noProof/>
          <w:sz w:val="22"/>
          <w:szCs w:val="22"/>
          <w:lang w:val="fr-CA" w:eastAsia="fr-CA"/>
        </w:rPr>
      </w:pPr>
      <w:hyperlink w:anchor="_Toc42071680" w:history="1">
        <w:r w:rsidR="00E62129" w:rsidRPr="00E36869">
          <w:rPr>
            <w:rStyle w:val="Lienhypertexte"/>
            <w:noProof/>
          </w:rPr>
          <w:t>Purpose of research</w:t>
        </w:r>
      </w:hyperlink>
    </w:p>
    <w:p w:rsidR="00E62129" w:rsidRDefault="000B38BE">
      <w:pPr>
        <w:pStyle w:val="TM3"/>
        <w:tabs>
          <w:tab w:val="right" w:leader="dot" w:pos="9350"/>
        </w:tabs>
        <w:rPr>
          <w:rFonts w:asciiTheme="minorHAnsi" w:eastAsiaTheme="minorEastAsia" w:hAnsiTheme="minorHAnsi" w:cstheme="minorBidi"/>
          <w:noProof/>
          <w:sz w:val="22"/>
          <w:szCs w:val="22"/>
          <w:lang w:val="fr-CA" w:eastAsia="fr-CA"/>
        </w:rPr>
      </w:pPr>
      <w:hyperlink w:anchor="_Toc42071681" w:history="1">
        <w:r w:rsidR="00E62129" w:rsidRPr="00E36869">
          <w:rPr>
            <w:rStyle w:val="Lienhypertexte"/>
            <w:noProof/>
          </w:rPr>
          <w:t>Control of research</w:t>
        </w:r>
      </w:hyperlink>
    </w:p>
    <w:p w:rsidR="00E62129" w:rsidRDefault="000B38BE">
      <w:pPr>
        <w:pStyle w:val="TM3"/>
        <w:tabs>
          <w:tab w:val="right" w:leader="dot" w:pos="9350"/>
        </w:tabs>
        <w:rPr>
          <w:rFonts w:asciiTheme="minorHAnsi" w:eastAsiaTheme="minorEastAsia" w:hAnsiTheme="minorHAnsi" w:cstheme="minorBidi"/>
          <w:noProof/>
          <w:sz w:val="22"/>
          <w:szCs w:val="22"/>
          <w:lang w:val="fr-CA" w:eastAsia="fr-CA"/>
        </w:rPr>
      </w:pPr>
      <w:hyperlink w:anchor="_Toc42071682" w:history="1">
        <w:r w:rsidR="00E62129" w:rsidRPr="00E36869">
          <w:rPr>
            <w:rStyle w:val="Lienhypertexte"/>
            <w:noProof/>
          </w:rPr>
          <w:t>Role of researcher and participants</w:t>
        </w:r>
      </w:hyperlink>
    </w:p>
    <w:p w:rsidR="00E62129" w:rsidRDefault="000B38BE">
      <w:pPr>
        <w:pStyle w:val="TM3"/>
        <w:tabs>
          <w:tab w:val="right" w:leader="dot" w:pos="9350"/>
        </w:tabs>
        <w:rPr>
          <w:rFonts w:asciiTheme="minorHAnsi" w:eastAsiaTheme="minorEastAsia" w:hAnsiTheme="minorHAnsi" w:cstheme="minorBidi"/>
          <w:noProof/>
          <w:sz w:val="22"/>
          <w:szCs w:val="22"/>
          <w:lang w:val="fr-CA" w:eastAsia="fr-CA"/>
        </w:rPr>
      </w:pPr>
      <w:hyperlink w:anchor="_Toc42071683" w:history="1">
        <w:r w:rsidR="00E62129" w:rsidRPr="00E36869">
          <w:rPr>
            <w:rStyle w:val="Lienhypertexte"/>
            <w:noProof/>
          </w:rPr>
          <w:t>Emanicipatory potential</w:t>
        </w:r>
      </w:hyperlink>
    </w:p>
    <w:p w:rsidR="00E62129" w:rsidRDefault="000B38BE">
      <w:pPr>
        <w:pStyle w:val="TM2"/>
        <w:tabs>
          <w:tab w:val="right" w:leader="dot" w:pos="9350"/>
        </w:tabs>
        <w:rPr>
          <w:rFonts w:asciiTheme="minorHAnsi" w:eastAsiaTheme="minorEastAsia" w:hAnsiTheme="minorHAnsi" w:cstheme="minorBidi"/>
          <w:noProof/>
          <w:sz w:val="22"/>
          <w:szCs w:val="22"/>
          <w:lang w:val="fr-CA" w:eastAsia="fr-CA"/>
        </w:rPr>
      </w:pPr>
      <w:hyperlink w:anchor="_Toc42071684" w:history="1">
        <w:r w:rsidR="00E62129" w:rsidRPr="00E36869">
          <w:rPr>
            <w:rStyle w:val="Lienhypertexte"/>
            <w:noProof/>
          </w:rPr>
          <w:t>Emancipatory research paradigm</w:t>
        </w:r>
      </w:hyperlink>
    </w:p>
    <w:p w:rsidR="00E62129" w:rsidRDefault="000B38BE">
      <w:pPr>
        <w:pStyle w:val="TM2"/>
        <w:tabs>
          <w:tab w:val="right" w:leader="dot" w:pos="9350"/>
        </w:tabs>
        <w:rPr>
          <w:rFonts w:asciiTheme="minorHAnsi" w:eastAsiaTheme="minorEastAsia" w:hAnsiTheme="minorHAnsi" w:cstheme="minorBidi"/>
          <w:noProof/>
          <w:sz w:val="22"/>
          <w:szCs w:val="22"/>
          <w:lang w:val="fr-CA" w:eastAsia="fr-CA"/>
        </w:rPr>
      </w:pPr>
      <w:hyperlink w:anchor="_Toc42071685" w:history="1">
        <w:r w:rsidR="00E62129" w:rsidRPr="00E36869">
          <w:rPr>
            <w:rStyle w:val="Lienhypertexte"/>
            <w:noProof/>
          </w:rPr>
          <w:t>Strategies to be employed to achieve emancipatory goals</w:t>
        </w:r>
      </w:hyperlink>
    </w:p>
    <w:p w:rsidR="00E62129" w:rsidRDefault="000B38BE">
      <w:pPr>
        <w:pStyle w:val="TM2"/>
        <w:tabs>
          <w:tab w:val="right" w:leader="dot" w:pos="9350"/>
        </w:tabs>
        <w:rPr>
          <w:rFonts w:asciiTheme="minorHAnsi" w:eastAsiaTheme="minorEastAsia" w:hAnsiTheme="minorHAnsi" w:cstheme="minorBidi"/>
          <w:noProof/>
          <w:sz w:val="22"/>
          <w:szCs w:val="22"/>
          <w:lang w:val="fr-CA" w:eastAsia="fr-CA"/>
        </w:rPr>
      </w:pPr>
      <w:hyperlink w:anchor="_Toc42071686" w:history="1">
        <w:r w:rsidR="00E62129" w:rsidRPr="00E36869">
          <w:rPr>
            <w:rStyle w:val="Lienhypertexte"/>
            <w:noProof/>
          </w:rPr>
          <w:t>A case study: Participation of persons with deafblindness in India</w:t>
        </w:r>
      </w:hyperlink>
    </w:p>
    <w:p w:rsidR="00E62129" w:rsidRDefault="000B38BE">
      <w:pPr>
        <w:pStyle w:val="TM3"/>
        <w:tabs>
          <w:tab w:val="right" w:leader="dot" w:pos="9350"/>
        </w:tabs>
        <w:rPr>
          <w:rFonts w:asciiTheme="minorHAnsi" w:eastAsiaTheme="minorEastAsia" w:hAnsiTheme="minorHAnsi" w:cstheme="minorBidi"/>
          <w:noProof/>
          <w:sz w:val="22"/>
          <w:szCs w:val="22"/>
          <w:lang w:val="fr-CA" w:eastAsia="fr-CA"/>
        </w:rPr>
      </w:pPr>
      <w:hyperlink w:anchor="_Toc42071687" w:history="1">
        <w:r w:rsidR="00E62129" w:rsidRPr="00E36869">
          <w:rPr>
            <w:rStyle w:val="Lienhypertexte"/>
            <w:noProof/>
          </w:rPr>
          <w:t>Qualitative research study</w:t>
        </w:r>
      </w:hyperlink>
    </w:p>
    <w:p w:rsidR="00E62129" w:rsidRDefault="000B38BE">
      <w:pPr>
        <w:pStyle w:val="TM3"/>
        <w:tabs>
          <w:tab w:val="right" w:leader="dot" w:pos="9350"/>
        </w:tabs>
        <w:rPr>
          <w:rFonts w:asciiTheme="minorHAnsi" w:eastAsiaTheme="minorEastAsia" w:hAnsiTheme="minorHAnsi" w:cstheme="minorBidi"/>
          <w:noProof/>
          <w:sz w:val="22"/>
          <w:szCs w:val="22"/>
          <w:lang w:val="fr-CA" w:eastAsia="fr-CA"/>
        </w:rPr>
      </w:pPr>
      <w:hyperlink w:anchor="_Toc42071688" w:history="1">
        <w:r w:rsidR="00E62129" w:rsidRPr="00E36869">
          <w:rPr>
            <w:rStyle w:val="Lienhypertexte"/>
            <w:noProof/>
          </w:rPr>
          <w:t>Challenges and strategies used</w:t>
        </w:r>
      </w:hyperlink>
    </w:p>
    <w:p w:rsidR="00E62129" w:rsidRDefault="000B38BE">
      <w:pPr>
        <w:pStyle w:val="TM3"/>
        <w:tabs>
          <w:tab w:val="right" w:leader="dot" w:pos="9350"/>
        </w:tabs>
        <w:rPr>
          <w:rFonts w:asciiTheme="minorHAnsi" w:eastAsiaTheme="minorEastAsia" w:hAnsiTheme="minorHAnsi" w:cstheme="minorBidi"/>
          <w:noProof/>
          <w:sz w:val="22"/>
          <w:szCs w:val="22"/>
          <w:lang w:val="fr-CA" w:eastAsia="fr-CA"/>
        </w:rPr>
      </w:pPr>
      <w:hyperlink w:anchor="_Toc42071689" w:history="1">
        <w:r w:rsidR="00E62129" w:rsidRPr="00E36869">
          <w:rPr>
            <w:rStyle w:val="Lienhypertexte"/>
            <w:noProof/>
          </w:rPr>
          <w:t>Key take away</w:t>
        </w:r>
      </w:hyperlink>
    </w:p>
    <w:p w:rsidR="00E62129" w:rsidRDefault="000B38BE">
      <w:pPr>
        <w:pStyle w:val="TM2"/>
        <w:tabs>
          <w:tab w:val="right" w:leader="dot" w:pos="9350"/>
        </w:tabs>
        <w:rPr>
          <w:rFonts w:asciiTheme="minorHAnsi" w:eastAsiaTheme="minorEastAsia" w:hAnsiTheme="minorHAnsi" w:cstheme="minorBidi"/>
          <w:noProof/>
          <w:sz w:val="22"/>
          <w:szCs w:val="22"/>
          <w:lang w:val="fr-CA" w:eastAsia="fr-CA"/>
        </w:rPr>
      </w:pPr>
      <w:hyperlink w:anchor="_Toc42071690" w:history="1">
        <w:r w:rsidR="00E62129" w:rsidRPr="00E36869">
          <w:rPr>
            <w:rStyle w:val="Lienhypertexte"/>
            <w:noProof/>
          </w:rPr>
          <w:t>Thank…</w:t>
        </w:r>
      </w:hyperlink>
    </w:p>
    <w:p w:rsidR="00E62129" w:rsidRDefault="000B38BE">
      <w:pPr>
        <w:pStyle w:val="TM2"/>
        <w:tabs>
          <w:tab w:val="right" w:leader="dot" w:pos="9350"/>
        </w:tabs>
        <w:rPr>
          <w:rFonts w:asciiTheme="minorHAnsi" w:eastAsiaTheme="minorEastAsia" w:hAnsiTheme="minorHAnsi" w:cstheme="minorBidi"/>
          <w:noProof/>
          <w:sz w:val="22"/>
          <w:szCs w:val="22"/>
          <w:lang w:val="fr-CA" w:eastAsia="fr-CA"/>
        </w:rPr>
      </w:pPr>
      <w:hyperlink w:anchor="_Toc42071691" w:history="1">
        <w:r w:rsidR="00E62129" w:rsidRPr="00E36869">
          <w:rPr>
            <w:rStyle w:val="Lienhypertexte"/>
            <w:noProof/>
          </w:rPr>
          <w:t>For Contact</w:t>
        </w:r>
      </w:hyperlink>
    </w:p>
    <w:p w:rsidR="00E62129" w:rsidRDefault="000B38BE">
      <w:pPr>
        <w:pStyle w:val="TM2"/>
        <w:tabs>
          <w:tab w:val="right" w:leader="dot" w:pos="9350"/>
        </w:tabs>
        <w:rPr>
          <w:rFonts w:asciiTheme="minorHAnsi" w:eastAsiaTheme="minorEastAsia" w:hAnsiTheme="minorHAnsi" w:cstheme="minorBidi"/>
          <w:noProof/>
          <w:sz w:val="22"/>
          <w:szCs w:val="22"/>
          <w:lang w:val="fr-CA" w:eastAsia="fr-CA"/>
        </w:rPr>
      </w:pPr>
      <w:hyperlink w:anchor="_Toc42071692" w:history="1">
        <w:r w:rsidR="00E62129" w:rsidRPr="00E36869">
          <w:rPr>
            <w:rStyle w:val="Lienhypertexte"/>
            <w:noProof/>
          </w:rPr>
          <w:t>References</w:t>
        </w:r>
      </w:hyperlink>
    </w:p>
    <w:p w:rsidR="00DE3FBE" w:rsidRDefault="00211249" w:rsidP="00FF065C">
      <w:r>
        <w:lastRenderedPageBreak/>
        <w:fldChar w:fldCharType="end"/>
      </w:r>
      <w:r w:rsidR="00CE6774">
        <w:t>{Slide 1}</w:t>
      </w:r>
    </w:p>
    <w:p w:rsidR="00FF065C" w:rsidRDefault="00FF065C" w:rsidP="00FF065C">
      <w:pPr>
        <w:pStyle w:val="Titre1"/>
      </w:pPr>
      <w:bookmarkStart w:id="4" w:name="_Toc42071675"/>
      <w:r>
        <w:t xml:space="preserve">Emancipatory Disability Research in the field of </w:t>
      </w:r>
      <w:proofErr w:type="spellStart"/>
      <w:r>
        <w:t>Deafblindness</w:t>
      </w:r>
      <w:proofErr w:type="spellEnd"/>
      <w:r>
        <w:t xml:space="preserve"> or Dual Sensory Impairment: Problems and Possibilities</w:t>
      </w:r>
      <w:bookmarkEnd w:id="4"/>
    </w:p>
    <w:p w:rsidR="00FF065C" w:rsidRPr="00C42D8A" w:rsidRDefault="00FF065C" w:rsidP="00FF065C">
      <w:r w:rsidRPr="00C42D8A">
        <w:t xml:space="preserve">ATUL JAISWAL, Postdoctoral fellow, </w:t>
      </w:r>
      <w:proofErr w:type="spellStart"/>
      <w:r w:rsidRPr="00C42D8A">
        <w:t>École</w:t>
      </w:r>
      <w:proofErr w:type="spellEnd"/>
      <w:r w:rsidRPr="00C42D8A">
        <w:t xml:space="preserve"> </w:t>
      </w:r>
      <w:proofErr w:type="spellStart"/>
      <w:r w:rsidRPr="00C42D8A">
        <w:t>d</w:t>
      </w:r>
      <w:r w:rsidR="00BA4896" w:rsidRPr="00C42D8A">
        <w:t>'</w:t>
      </w:r>
      <w:r w:rsidRPr="00C42D8A">
        <w:t>optométrie</w:t>
      </w:r>
      <w:proofErr w:type="spellEnd"/>
      <w:r w:rsidRPr="00C42D8A">
        <w:t xml:space="preserve">, </w:t>
      </w:r>
      <w:proofErr w:type="spellStart"/>
      <w:r w:rsidRPr="00C42D8A">
        <w:t>Université</w:t>
      </w:r>
      <w:proofErr w:type="spellEnd"/>
      <w:r w:rsidRPr="00C42D8A">
        <w:t xml:space="preserve"> de Montréal</w:t>
      </w:r>
    </w:p>
    <w:p w:rsidR="00FF065C" w:rsidRPr="00FF4AA4" w:rsidRDefault="00FF065C" w:rsidP="00FF065C">
      <w:pPr>
        <w:rPr>
          <w:b/>
        </w:rPr>
      </w:pPr>
      <w:r w:rsidRPr="00FF4AA4">
        <w:rPr>
          <w:b/>
        </w:rPr>
        <w:t>20</w:t>
      </w:r>
      <w:r w:rsidRPr="00FF4AA4">
        <w:rPr>
          <w:b/>
          <w:vertAlign w:val="superscript"/>
        </w:rPr>
        <w:t>e</w:t>
      </w:r>
      <w:r w:rsidRPr="00FF4AA4">
        <w:rPr>
          <w:b/>
        </w:rPr>
        <w:t xml:space="preserve"> Symposium </w:t>
      </w:r>
      <w:proofErr w:type="spellStart"/>
      <w:r w:rsidRPr="00FF4AA4">
        <w:rPr>
          <w:b/>
        </w:rPr>
        <w:t>scientifique</w:t>
      </w:r>
      <w:proofErr w:type="spellEnd"/>
      <w:r w:rsidRPr="00FF4AA4">
        <w:rPr>
          <w:b/>
        </w:rPr>
        <w:t xml:space="preserve"> sur </w:t>
      </w:r>
      <w:proofErr w:type="spellStart"/>
      <w:r w:rsidRPr="00FF4AA4">
        <w:rPr>
          <w:b/>
        </w:rPr>
        <w:t>l</w:t>
      </w:r>
      <w:r w:rsidR="00BA4896">
        <w:rPr>
          <w:b/>
        </w:rPr>
        <w:t>'</w:t>
      </w:r>
      <w:r w:rsidRPr="00FF4AA4">
        <w:rPr>
          <w:b/>
        </w:rPr>
        <w:t>incapacité</w:t>
      </w:r>
      <w:proofErr w:type="spellEnd"/>
      <w:r w:rsidRPr="00FF4AA4">
        <w:rPr>
          <w:b/>
        </w:rPr>
        <w:t xml:space="preserve"> </w:t>
      </w:r>
      <w:proofErr w:type="spellStart"/>
      <w:r w:rsidRPr="00FF4AA4">
        <w:rPr>
          <w:b/>
        </w:rPr>
        <w:t>visuelle</w:t>
      </w:r>
      <w:proofErr w:type="spellEnd"/>
      <w:r w:rsidRPr="00FF4AA4">
        <w:rPr>
          <w:b/>
        </w:rPr>
        <w:t xml:space="preserve"> </w:t>
      </w:r>
      <w:proofErr w:type="gramStart"/>
      <w:r w:rsidRPr="00FF4AA4">
        <w:rPr>
          <w:b/>
        </w:rPr>
        <w:t>et</w:t>
      </w:r>
      <w:proofErr w:type="gramEnd"/>
      <w:r w:rsidRPr="00FF4AA4">
        <w:rPr>
          <w:b/>
        </w:rPr>
        <w:t xml:space="preserve"> la </w:t>
      </w:r>
      <w:proofErr w:type="spellStart"/>
      <w:r w:rsidRPr="00FF4AA4">
        <w:rPr>
          <w:b/>
        </w:rPr>
        <w:t>réadaptation</w:t>
      </w:r>
      <w:proofErr w:type="spellEnd"/>
    </w:p>
    <w:p w:rsidR="00FF065C" w:rsidRDefault="00FF065C" w:rsidP="00FF065C">
      <w:r>
        <w:t xml:space="preserve">Symposium </w:t>
      </w:r>
      <w:proofErr w:type="spellStart"/>
      <w:r>
        <w:t>organisé</w:t>
      </w:r>
      <w:proofErr w:type="spellEnd"/>
      <w:r>
        <w:t xml:space="preserve"> par </w:t>
      </w:r>
      <w:proofErr w:type="spellStart"/>
      <w:r>
        <w:t>l</w:t>
      </w:r>
      <w:r w:rsidR="00BA4896">
        <w:t>'</w:t>
      </w:r>
      <w:r>
        <w:t>École</w:t>
      </w:r>
      <w:proofErr w:type="spellEnd"/>
      <w:r>
        <w:t xml:space="preserve"> </w:t>
      </w:r>
      <w:proofErr w:type="spellStart"/>
      <w:r>
        <w:t>d</w:t>
      </w:r>
      <w:r w:rsidR="00BA4896">
        <w:t>'</w:t>
      </w:r>
      <w:r>
        <w:t>optométrie</w:t>
      </w:r>
      <w:proofErr w:type="spellEnd"/>
      <w:r>
        <w:t xml:space="preserve"> de </w:t>
      </w:r>
      <w:proofErr w:type="spellStart"/>
      <w:r>
        <w:t>l</w:t>
      </w:r>
      <w:r w:rsidR="00BA4896">
        <w:t>'</w:t>
      </w:r>
      <w:r>
        <w:t>Université</w:t>
      </w:r>
      <w:proofErr w:type="spellEnd"/>
      <w:r>
        <w:t xml:space="preserve"> de Montréal, </w:t>
      </w:r>
      <w:proofErr w:type="spellStart"/>
      <w:r>
        <w:t>l</w:t>
      </w:r>
      <w:r w:rsidR="00BA4896">
        <w:t>'</w:t>
      </w:r>
      <w:r>
        <w:t>Institut</w:t>
      </w:r>
      <w:proofErr w:type="spellEnd"/>
      <w:r>
        <w:t xml:space="preserve"> Nazareth et Louis-Braille du CISSS de la </w:t>
      </w:r>
      <w:proofErr w:type="spellStart"/>
      <w:r>
        <w:t>Montérégie</w:t>
      </w:r>
      <w:proofErr w:type="spellEnd"/>
      <w:r>
        <w:t xml:space="preserve">-Centre et le </w:t>
      </w:r>
      <w:proofErr w:type="spellStart"/>
      <w:r>
        <w:t>centre</w:t>
      </w:r>
      <w:proofErr w:type="spellEnd"/>
      <w:r>
        <w:t xml:space="preserve"> de </w:t>
      </w:r>
      <w:proofErr w:type="spellStart"/>
      <w:r>
        <w:t>réadaptation</w:t>
      </w:r>
      <w:proofErr w:type="spellEnd"/>
      <w:r>
        <w:t xml:space="preserve"> Lethbridge-Layton-</w:t>
      </w:r>
      <w:proofErr w:type="spellStart"/>
      <w:r>
        <w:t>Mckay</w:t>
      </w:r>
      <w:proofErr w:type="spellEnd"/>
      <w:r>
        <w:t xml:space="preserve"> du CIUSSS du Centre </w:t>
      </w:r>
      <w:proofErr w:type="spellStart"/>
      <w:r>
        <w:t>Ouest</w:t>
      </w:r>
      <w:proofErr w:type="spellEnd"/>
      <w:r>
        <w:t xml:space="preserve"> de </w:t>
      </w:r>
      <w:proofErr w:type="spellStart"/>
      <w:r>
        <w:t>l</w:t>
      </w:r>
      <w:r w:rsidR="00BA4896">
        <w:t>'</w:t>
      </w:r>
      <w:r>
        <w:t>Ile</w:t>
      </w:r>
      <w:proofErr w:type="spellEnd"/>
      <w:r>
        <w:t xml:space="preserve"> de Montréal, Montréal, 4 </w:t>
      </w:r>
      <w:proofErr w:type="spellStart"/>
      <w:r>
        <w:t>février</w:t>
      </w:r>
      <w:proofErr w:type="spellEnd"/>
      <w:r>
        <w:t xml:space="preserve"> 2020.</w:t>
      </w:r>
    </w:p>
    <w:p w:rsidR="00FF065C" w:rsidRDefault="00FF065C" w:rsidP="00FF065C">
      <w:r>
        <w:t>{Slide 2</w:t>
      </w:r>
      <w:r w:rsidRPr="00FF065C">
        <w:t>}</w:t>
      </w:r>
    </w:p>
    <w:p w:rsidR="00FF065C" w:rsidRDefault="00FF065C" w:rsidP="00FF065C">
      <w:pPr>
        <w:pStyle w:val="Titre2"/>
      </w:pPr>
      <w:bookmarkStart w:id="5" w:name="_Toc42071676"/>
      <w:r>
        <w:t>Acknowledgements</w:t>
      </w:r>
      <w:bookmarkEnd w:id="5"/>
    </w:p>
    <w:p w:rsidR="00FF4AA4" w:rsidRPr="00FC1BBB" w:rsidRDefault="00FF4AA4" w:rsidP="00FF4AA4">
      <w:pPr>
        <w:pStyle w:val="Liste"/>
        <w:rPr>
          <w:b/>
        </w:rPr>
      </w:pPr>
      <w:r>
        <w:rPr>
          <w:b/>
        </w:rPr>
        <w:t>Advisory Committee:</w:t>
      </w:r>
    </w:p>
    <w:p w:rsidR="00FF4AA4" w:rsidRDefault="00FF4AA4" w:rsidP="00FF4AA4">
      <w:pPr>
        <w:pStyle w:val="Liste"/>
        <w:numPr>
          <w:ilvl w:val="1"/>
          <w:numId w:val="3"/>
        </w:numPr>
      </w:pPr>
      <w:r>
        <w:t xml:space="preserve">Dr. Walter </w:t>
      </w:r>
      <w:proofErr w:type="spellStart"/>
      <w:r>
        <w:t>Wittich</w:t>
      </w:r>
      <w:proofErr w:type="spellEnd"/>
      <w:r>
        <w:t>, University of Montreal</w:t>
      </w:r>
    </w:p>
    <w:p w:rsidR="00FF4AA4" w:rsidRDefault="00FF4AA4" w:rsidP="00FF4AA4">
      <w:pPr>
        <w:pStyle w:val="Liste"/>
        <w:numPr>
          <w:ilvl w:val="1"/>
          <w:numId w:val="3"/>
        </w:numPr>
      </w:pPr>
      <w:r>
        <w:t xml:space="preserve">Dr. Heather </w:t>
      </w:r>
      <w:proofErr w:type="spellStart"/>
      <w:r>
        <w:t>Aldersey</w:t>
      </w:r>
      <w:proofErr w:type="spellEnd"/>
      <w:r>
        <w:t xml:space="preserve"> &amp; Dr. Marcia Finlayson, Queen</w:t>
      </w:r>
      <w:r w:rsidR="00BA4896">
        <w:t>'</w:t>
      </w:r>
      <w:r>
        <w:t>s University</w:t>
      </w:r>
    </w:p>
    <w:p w:rsidR="00FF4AA4" w:rsidRDefault="00FF4AA4" w:rsidP="00FF4AA4">
      <w:pPr>
        <w:pStyle w:val="Liste"/>
        <w:numPr>
          <w:ilvl w:val="1"/>
          <w:numId w:val="3"/>
        </w:numPr>
      </w:pPr>
      <w:r>
        <w:t xml:space="preserve">Dr. </w:t>
      </w:r>
      <w:proofErr w:type="spellStart"/>
      <w:r>
        <w:t>Mansha</w:t>
      </w:r>
      <w:proofErr w:type="spellEnd"/>
      <w:r>
        <w:t xml:space="preserve"> Mirza, University of Illinois at Chicago</w:t>
      </w:r>
    </w:p>
    <w:p w:rsidR="00FF4AA4" w:rsidRPr="00FC1BBB" w:rsidRDefault="00FF4AA4" w:rsidP="00FF4AA4">
      <w:pPr>
        <w:pStyle w:val="Liste"/>
        <w:rPr>
          <w:b/>
        </w:rPr>
      </w:pPr>
      <w:r>
        <w:rPr>
          <w:b/>
        </w:rPr>
        <w:t>Funding Support:</w:t>
      </w:r>
    </w:p>
    <w:p w:rsidR="00FF4AA4" w:rsidRDefault="00FF4AA4" w:rsidP="00FF4AA4">
      <w:pPr>
        <w:pStyle w:val="Liste"/>
        <w:numPr>
          <w:ilvl w:val="1"/>
          <w:numId w:val="3"/>
        </w:numPr>
      </w:pPr>
      <w:r w:rsidRPr="00FC1BBB">
        <w:t>Queen Elizabeth II Scholarshi</w:t>
      </w:r>
      <w:r>
        <w:t>p</w:t>
      </w:r>
    </w:p>
    <w:p w:rsidR="00FF4AA4" w:rsidRPr="00FC1BBB" w:rsidRDefault="00FF4AA4" w:rsidP="00FF4AA4">
      <w:pPr>
        <w:pStyle w:val="Liste"/>
        <w:rPr>
          <w:b/>
        </w:rPr>
      </w:pPr>
      <w:r>
        <w:rPr>
          <w:b/>
        </w:rPr>
        <w:t>Research KT partners:</w:t>
      </w:r>
    </w:p>
    <w:p w:rsidR="00FF4AA4" w:rsidRDefault="00FF4AA4" w:rsidP="00FF4AA4">
      <w:pPr>
        <w:pStyle w:val="Liste"/>
        <w:numPr>
          <w:ilvl w:val="1"/>
          <w:numId w:val="3"/>
        </w:numPr>
      </w:pPr>
      <w:r>
        <w:t>Sense International India</w:t>
      </w:r>
    </w:p>
    <w:p w:rsidR="00FF4AA4" w:rsidRDefault="00FF4AA4" w:rsidP="00FF4AA4">
      <w:pPr>
        <w:pStyle w:val="Liste"/>
        <w:numPr>
          <w:ilvl w:val="1"/>
          <w:numId w:val="3"/>
        </w:numPr>
      </w:pPr>
      <w:r>
        <w:t>Deafblind Ontario Services</w:t>
      </w:r>
    </w:p>
    <w:p w:rsidR="00FF4AA4" w:rsidRPr="00FF4AA4" w:rsidRDefault="00FF4AA4" w:rsidP="00FF4AA4">
      <w:r w:rsidRPr="00FF4AA4">
        <w:t>{Slide 3}</w:t>
      </w:r>
    </w:p>
    <w:p w:rsidR="00FF065C" w:rsidRDefault="00FF065C" w:rsidP="00FF4AA4">
      <w:pPr>
        <w:pStyle w:val="Titre2"/>
      </w:pPr>
      <w:bookmarkStart w:id="6" w:name="_Toc42071677"/>
      <w:r>
        <w:lastRenderedPageBreak/>
        <w:t>Background</w:t>
      </w:r>
      <w:bookmarkEnd w:id="6"/>
    </w:p>
    <w:p w:rsidR="00FF4AA4" w:rsidRDefault="006F50F3" w:rsidP="00FF4AA4">
      <w:pPr>
        <w:pStyle w:val="Liste"/>
      </w:pPr>
      <w:r>
        <w:t>Year</w:t>
      </w:r>
      <w:r w:rsidR="00FF4AA4">
        <w:t xml:space="preserve"> 1904</w:t>
      </w:r>
    </w:p>
    <w:p w:rsidR="00FF4AA4" w:rsidRDefault="00FF4AA4" w:rsidP="00FF4AA4">
      <w:pPr>
        <w:pStyle w:val="Liste"/>
        <w:numPr>
          <w:ilvl w:val="1"/>
          <w:numId w:val="3"/>
        </w:numPr>
      </w:pPr>
      <w:r>
        <w:t>{Illustration: Helen Keller}</w:t>
      </w:r>
    </w:p>
    <w:p w:rsidR="00FF4AA4" w:rsidRDefault="006F50F3" w:rsidP="00FF4AA4">
      <w:pPr>
        <w:pStyle w:val="Liste"/>
      </w:pPr>
      <w:r>
        <w:t>Year</w:t>
      </w:r>
      <w:r w:rsidR="00FF4AA4">
        <w:t xml:space="preserve"> 2016</w:t>
      </w:r>
    </w:p>
    <w:p w:rsidR="00FF4AA4" w:rsidRDefault="00FF4AA4" w:rsidP="00FF4AA4">
      <w:pPr>
        <w:pStyle w:val="Liste"/>
        <w:numPr>
          <w:ilvl w:val="1"/>
          <w:numId w:val="3"/>
        </w:numPr>
      </w:pPr>
      <w:r>
        <w:t xml:space="preserve">{Illustration: </w:t>
      </w:r>
      <w:proofErr w:type="spellStart"/>
      <w:r>
        <w:t>Haben</w:t>
      </w:r>
      <w:proofErr w:type="spellEnd"/>
      <w:r>
        <w:t xml:space="preserve"> </w:t>
      </w:r>
      <w:proofErr w:type="spellStart"/>
      <w:r>
        <w:t>Girma</w:t>
      </w:r>
      <w:proofErr w:type="spellEnd"/>
      <w:r>
        <w:t>}</w:t>
      </w:r>
    </w:p>
    <w:p w:rsidR="00FF4AA4" w:rsidRDefault="00FF4AA4" w:rsidP="00FF065C">
      <w:r>
        <w:t>{Comments}</w:t>
      </w:r>
    </w:p>
    <w:p w:rsidR="00FF4AA4" w:rsidRDefault="00FF4AA4" w:rsidP="00FF4AA4">
      <w:r>
        <w:t xml:space="preserve">People with </w:t>
      </w:r>
      <w:proofErr w:type="spellStart"/>
      <w:r>
        <w:t>deafblindness</w:t>
      </w:r>
      <w:proofErr w:type="spellEnd"/>
      <w:r>
        <w:t xml:space="preserve"> are one of the most under-represented populations in the field of health and disability research. Although we have world renowned people with </w:t>
      </w:r>
      <w:proofErr w:type="spellStart"/>
      <w:r>
        <w:t>deafblindness</w:t>
      </w:r>
      <w:proofErr w:type="spellEnd"/>
      <w:r>
        <w:t xml:space="preserve"> such as Helen Adams Keller (first deafblind graduate in 1904 in USA) and </w:t>
      </w:r>
      <w:proofErr w:type="spellStart"/>
      <w:r>
        <w:t>Haben</w:t>
      </w:r>
      <w:proofErr w:type="spellEnd"/>
      <w:r>
        <w:t xml:space="preserve"> </w:t>
      </w:r>
      <w:proofErr w:type="spellStart"/>
      <w:r>
        <w:t>Girma</w:t>
      </w:r>
      <w:proofErr w:type="spellEnd"/>
      <w:r>
        <w:t xml:space="preserve"> (Harvard Law School</w:t>
      </w:r>
      <w:r w:rsidR="00BA4896">
        <w:t>'</w:t>
      </w:r>
      <w:r>
        <w:t>s 1</w:t>
      </w:r>
      <w:r w:rsidRPr="00C42D8A">
        <w:rPr>
          <w:vertAlign w:val="superscript"/>
        </w:rPr>
        <w:t>st</w:t>
      </w:r>
      <w:r>
        <w:t xml:space="preserve"> Ever Deaf &amp; Blind Graduate in 2016 in USA), </w:t>
      </w:r>
      <w:proofErr w:type="spellStart"/>
      <w:r>
        <w:t>deafblindness</w:t>
      </w:r>
      <w:proofErr w:type="spellEnd"/>
      <w:r>
        <w:t xml:space="preserve"> remains an invisible condition and people with </w:t>
      </w:r>
      <w:proofErr w:type="spellStart"/>
      <w:r>
        <w:t>deafblindness</w:t>
      </w:r>
      <w:proofErr w:type="spellEnd"/>
      <w:r>
        <w:t xml:space="preserve"> remain an invisible population in the mainstream society. Although the history of this condition can be traced even before 1880, the development in terms of research and practice specific to this population is still in its infancy stage. This invisibility could be attributed to the following reasons: (a) researchers found it challenging to collect data from people with </w:t>
      </w:r>
      <w:proofErr w:type="spellStart"/>
      <w:r>
        <w:t>deafblindness</w:t>
      </w:r>
      <w:proofErr w:type="spellEnd"/>
      <w:r>
        <w:t xml:space="preserve"> with significant communication challenges; and (b) there exists no distinct methodology to conduct deafblind research owing to fact that there is heterogeneity in the deafblind population and variations exists in terminologies and definitions used to report this population worldwide (Ask Larsen &amp; Damen, 2014; </w:t>
      </w:r>
      <w:proofErr w:type="spellStart"/>
      <w:r>
        <w:t>Dammeyer</w:t>
      </w:r>
      <w:proofErr w:type="spellEnd"/>
      <w:r>
        <w:t xml:space="preserve">, 2015; </w:t>
      </w:r>
      <w:proofErr w:type="spellStart"/>
      <w:r>
        <w:t>Wittich</w:t>
      </w:r>
      <w:proofErr w:type="spellEnd"/>
      <w:r>
        <w:t xml:space="preserve"> et al, 2013).</w:t>
      </w:r>
    </w:p>
    <w:p w:rsidR="00FF4AA4" w:rsidRDefault="00FF4AA4" w:rsidP="00FF4AA4">
      <w:r>
        <w:t xml:space="preserve">There exists a lack of scientific research that directly voices the opinions and perceptions of people with </w:t>
      </w:r>
      <w:proofErr w:type="spellStart"/>
      <w:r>
        <w:t>deafblindness</w:t>
      </w:r>
      <w:proofErr w:type="spellEnd"/>
      <w:r>
        <w:t xml:space="preserve"> themselves. Majority of research conducted on </w:t>
      </w:r>
      <w:proofErr w:type="spellStart"/>
      <w:r>
        <w:t>deafblindness</w:t>
      </w:r>
      <w:proofErr w:type="spellEnd"/>
      <w:r>
        <w:t xml:space="preserve"> has very often not collected data from persons with </w:t>
      </w:r>
      <w:proofErr w:type="spellStart"/>
      <w:r>
        <w:t>deafblindness</w:t>
      </w:r>
      <w:proofErr w:type="spellEnd"/>
      <w:r>
        <w:t xml:space="preserve"> directly, but rather used proxies (parents, caregivers, or professionals) to understand the experiences, needs and concerns of people with </w:t>
      </w:r>
      <w:proofErr w:type="spellStart"/>
      <w:r>
        <w:t>deafblindness</w:t>
      </w:r>
      <w:proofErr w:type="spellEnd"/>
      <w:r>
        <w:t xml:space="preserve">. This use of proxies in deafblind research marginalizes persons with </w:t>
      </w:r>
      <w:proofErr w:type="spellStart"/>
      <w:r>
        <w:t>deafblindness</w:t>
      </w:r>
      <w:proofErr w:type="spellEnd"/>
      <w:r>
        <w:t xml:space="preserve"> and places them on the fringes of the mainstream research and development. In instances where the data is collected from persons with </w:t>
      </w:r>
      <w:proofErr w:type="spellStart"/>
      <w:r>
        <w:t>deafblindness</w:t>
      </w:r>
      <w:proofErr w:type="spellEnd"/>
      <w:r>
        <w:t>, it is very often limited to people with dual sensory loss or acquired conditions where the speech or communication is not affected sign</w:t>
      </w:r>
      <w:r w:rsidR="00BA4896">
        <w:t xml:space="preserve">ificantly due to </w:t>
      </w:r>
      <w:proofErr w:type="spellStart"/>
      <w:r w:rsidR="00BA4896">
        <w:t>deafblindness</w:t>
      </w:r>
      <w:proofErr w:type="spellEnd"/>
      <w:r w:rsidR="00BA4896">
        <w:t>.</w:t>
      </w:r>
    </w:p>
    <w:p w:rsidR="00FF4AA4" w:rsidRDefault="00FF4AA4" w:rsidP="00FF065C">
      <w:r>
        <w:t>{/Comments}</w:t>
      </w:r>
    </w:p>
    <w:p w:rsidR="00FF065C" w:rsidRDefault="00FF4AA4" w:rsidP="00FF065C">
      <w:r>
        <w:t>{Slide 4}</w:t>
      </w:r>
    </w:p>
    <w:p w:rsidR="00FF4AA4" w:rsidRDefault="00FF4AA4" w:rsidP="00FF4AA4">
      <w:pPr>
        <w:pStyle w:val="Titre2"/>
      </w:pPr>
      <w:bookmarkStart w:id="7" w:name="_Toc42071678"/>
      <w:proofErr w:type="spellStart"/>
      <w:r w:rsidRPr="00FF4AA4">
        <w:lastRenderedPageBreak/>
        <w:t>Deafblindness</w:t>
      </w:r>
      <w:proofErr w:type="spellEnd"/>
      <w:r w:rsidRPr="00FF4AA4">
        <w:t xml:space="preserve"> is a unique disability, causing extreme challenges…</w:t>
      </w:r>
      <w:bookmarkEnd w:id="7"/>
    </w:p>
    <w:p w:rsidR="00494F15" w:rsidRDefault="00494F15" w:rsidP="00494F15">
      <w:r>
        <w:t>95% of what we learn is through our eyes and ears.</w:t>
      </w:r>
    </w:p>
    <w:p w:rsidR="00494F15" w:rsidRDefault="00494F15" w:rsidP="00494F15">
      <w:proofErr w:type="spellStart"/>
      <w:r>
        <w:t>Deafblindness</w:t>
      </w:r>
      <w:proofErr w:type="spellEnd"/>
      <w:r>
        <w:t xml:space="preserve"> combines varying degrees of both hearing and visual impairment.</w:t>
      </w:r>
    </w:p>
    <w:p w:rsidR="00494F15" w:rsidRPr="00C42D8A" w:rsidRDefault="00494F15" w:rsidP="00C42D8A">
      <w:pPr>
        <w:pStyle w:val="Retrait03"/>
      </w:pPr>
      <w:r w:rsidRPr="00C42D8A">
        <w:t>"DUAL SENSORY IMPAIRMENT"</w:t>
      </w:r>
    </w:p>
    <w:p w:rsidR="00494F15" w:rsidRDefault="00494F15" w:rsidP="00494F15">
      <w:r>
        <w:t xml:space="preserve">The varying combination of hearing and vision impairment results in </w:t>
      </w:r>
      <w:r w:rsidRPr="00494F15">
        <w:rPr>
          <w:b/>
        </w:rPr>
        <w:t>a unique condition</w:t>
      </w:r>
      <w:r>
        <w:t xml:space="preserve"> that is </w:t>
      </w:r>
      <w:r w:rsidRPr="00494F15">
        <w:rPr>
          <w:b/>
        </w:rPr>
        <w:t>more disabling than the sum of its impairments</w:t>
      </w:r>
    </w:p>
    <w:p w:rsidR="00FF4AA4" w:rsidRDefault="00494F15" w:rsidP="00494F15">
      <w:r>
        <w:t xml:space="preserve">Source: </w:t>
      </w:r>
      <w:proofErr w:type="spellStart"/>
      <w:r>
        <w:t>Dammeyer</w:t>
      </w:r>
      <w:proofErr w:type="spellEnd"/>
      <w:r>
        <w:t>, 2014; Moller, 2003</w:t>
      </w:r>
    </w:p>
    <w:p w:rsidR="00494F15" w:rsidRDefault="00494F15" w:rsidP="00494F15">
      <w:r>
        <w:t>{Illustration not described}</w:t>
      </w:r>
      <w:r>
        <w:br/>
        <w:t xml:space="preserve">Legend: </w:t>
      </w:r>
      <w:r w:rsidRPr="00494F15">
        <w:t>Imagine what it is like to</w:t>
      </w:r>
      <w:r>
        <w:t xml:space="preserve"> be a person with </w:t>
      </w:r>
      <w:proofErr w:type="spellStart"/>
      <w:r>
        <w:t>deafblindness</w:t>
      </w:r>
      <w:proofErr w:type="spellEnd"/>
    </w:p>
    <w:p w:rsidR="00494F15" w:rsidRDefault="00494F15" w:rsidP="00FF065C">
      <w:r>
        <w:t>{Slide 5}</w:t>
      </w:r>
    </w:p>
    <w:p w:rsidR="00FF065C" w:rsidRDefault="00FF065C" w:rsidP="00FF065C">
      <w:r>
        <w:t xml:space="preserve">Current estimates from Global report (2018) suggest it to be around </w:t>
      </w:r>
      <w:r w:rsidRPr="00494F15">
        <w:rPr>
          <w:b/>
        </w:rPr>
        <w:t>2% of the world population – approx. 150 million in the world</w:t>
      </w:r>
      <w:r>
        <w:t>.</w:t>
      </w:r>
    </w:p>
    <w:p w:rsidR="00494F15" w:rsidRDefault="00494F15" w:rsidP="00494F15">
      <w:pPr>
        <w:pStyle w:val="Retrait03"/>
      </w:pPr>
      <w:r>
        <w:t>–</w:t>
      </w:r>
      <w:r w:rsidR="00FF065C">
        <w:t xml:space="preserve"> In developed nations, number of older adults with dual sensory loss is rising and estimated to be 14.5 million in North America by 2036.</w:t>
      </w:r>
    </w:p>
    <w:p w:rsidR="00FF065C" w:rsidRDefault="00494F15" w:rsidP="00494F15">
      <w:pPr>
        <w:pStyle w:val="Retrait03"/>
      </w:pPr>
      <w:r>
        <w:t>Source: Brennan &amp; Bally, 2007</w:t>
      </w:r>
    </w:p>
    <w:p w:rsidR="00494F15" w:rsidRDefault="00494F15" w:rsidP="00494F15">
      <w:r>
        <w:t>{Illustration}</w:t>
      </w:r>
    </w:p>
    <w:p w:rsidR="00494F15" w:rsidRDefault="00494F15" w:rsidP="00494F15">
      <w:r>
        <w:t>Logo: World Federation of the Deafblind</w:t>
      </w:r>
    </w:p>
    <w:p w:rsidR="00494F15" w:rsidRPr="00C42D8A" w:rsidRDefault="00494F15" w:rsidP="00494F15">
      <w:pPr>
        <w:rPr>
          <w:b/>
        </w:rPr>
      </w:pPr>
      <w:r w:rsidRPr="00C42D8A">
        <w:rPr>
          <w:b/>
        </w:rPr>
        <w:t xml:space="preserve">At risk of exclusion from CRPD and SDGs implementation: Inequality and Persons with </w:t>
      </w:r>
      <w:proofErr w:type="spellStart"/>
      <w:r w:rsidRPr="00C42D8A">
        <w:rPr>
          <w:b/>
        </w:rPr>
        <w:t>Deafblindness</w:t>
      </w:r>
      <w:proofErr w:type="spellEnd"/>
    </w:p>
    <w:p w:rsidR="00494F15" w:rsidRDefault="00494F15" w:rsidP="00494F15">
      <w:r>
        <w:t xml:space="preserve">Initial global report on situation and rights of persons with </w:t>
      </w:r>
      <w:proofErr w:type="spellStart"/>
      <w:r>
        <w:t>deafblindness</w:t>
      </w:r>
      <w:proofErr w:type="spellEnd"/>
      <w:r w:rsidR="009D343F">
        <w:br/>
      </w:r>
      <w:r>
        <w:t>September 2018</w:t>
      </w:r>
    </w:p>
    <w:p w:rsidR="00C42D8A" w:rsidRDefault="00C42D8A" w:rsidP="00494F15">
      <w:r>
        <w:t>Illustrations not described.</w:t>
      </w:r>
    </w:p>
    <w:p w:rsidR="00494F15" w:rsidRDefault="00494F15" w:rsidP="00494F15">
      <w:r>
        <w:t>{/Illustration}</w:t>
      </w:r>
    </w:p>
    <w:p w:rsidR="009D343F" w:rsidRDefault="009D343F" w:rsidP="00494F15">
      <w:r>
        <w:lastRenderedPageBreak/>
        <w:t>{Slide 6}</w:t>
      </w:r>
    </w:p>
    <w:p w:rsidR="00FF065C" w:rsidRDefault="00FF065C" w:rsidP="009D343F">
      <w:pPr>
        <w:pStyle w:val="Titre2"/>
      </w:pPr>
      <w:bookmarkStart w:id="8" w:name="_Toc42071679"/>
      <w:r>
        <w:t>Different research paradigms used in the field of disability research</w:t>
      </w:r>
      <w:bookmarkEnd w:id="8"/>
    </w:p>
    <w:p w:rsidR="00FF065C" w:rsidRPr="009D343F" w:rsidRDefault="009D343F" w:rsidP="009D343F">
      <w:pPr>
        <w:pStyle w:val="Retrait03"/>
        <w:rPr>
          <w:i/>
        </w:rPr>
      </w:pPr>
      <w:r>
        <w:rPr>
          <w:i/>
        </w:rPr>
        <w:t>Paradigms are "</w:t>
      </w:r>
      <w:r w:rsidR="00FF065C" w:rsidRPr="009D343F">
        <w:rPr>
          <w:i/>
        </w:rPr>
        <w:t>general philosophical orientation about the world and the nature of research that a researcher brings to a stu</w:t>
      </w:r>
      <w:r>
        <w:rPr>
          <w:i/>
        </w:rPr>
        <w:t>dy"</w:t>
      </w:r>
    </w:p>
    <w:p w:rsidR="00FF065C" w:rsidRDefault="009D343F" w:rsidP="009D343F">
      <w:pPr>
        <w:pStyle w:val="Retrait03"/>
      </w:pPr>
      <w:r>
        <w:t>Source: Creswell, 2014, p. 6</w:t>
      </w:r>
    </w:p>
    <w:p w:rsidR="009D343F" w:rsidRDefault="009D343F" w:rsidP="009D343F">
      <w:r>
        <w:t>{Slide 7}</w:t>
      </w:r>
    </w:p>
    <w:p w:rsidR="009D343F" w:rsidRDefault="009D343F" w:rsidP="009D343F">
      <w:pPr>
        <w:pStyle w:val="Titre3"/>
      </w:pPr>
      <w:bookmarkStart w:id="9" w:name="_Toc42071680"/>
      <w:r w:rsidRPr="009D343F">
        <w:t>Purpose of research</w:t>
      </w:r>
      <w:bookmarkEnd w:id="9"/>
    </w:p>
    <w:p w:rsidR="009D343F" w:rsidRPr="009D343F" w:rsidRDefault="009D343F" w:rsidP="003C7729">
      <w:pPr>
        <w:pStyle w:val="Listenumros"/>
      </w:pPr>
      <w:r w:rsidRPr="00524837">
        <w:rPr>
          <w:b/>
        </w:rPr>
        <w:t>Post-positivist:</w:t>
      </w:r>
      <w:r w:rsidRPr="009D343F">
        <w:t xml:space="preserve"> </w:t>
      </w:r>
      <w:r w:rsidR="00567FC4" w:rsidRPr="00567FC4">
        <w:t>Explanation, prediction and control of phenomena</w:t>
      </w:r>
    </w:p>
    <w:p w:rsidR="009D343F" w:rsidRPr="009D343F" w:rsidRDefault="009D343F" w:rsidP="003C7729">
      <w:pPr>
        <w:pStyle w:val="Listenumros"/>
      </w:pPr>
      <w:r w:rsidRPr="00524837">
        <w:rPr>
          <w:b/>
        </w:rPr>
        <w:t>Constructivist:</w:t>
      </w:r>
      <w:r w:rsidRPr="009D343F">
        <w:t xml:space="preserve"> </w:t>
      </w:r>
      <w:r w:rsidR="00567FC4" w:rsidRPr="00567FC4">
        <w:t>Reconstruction of the constructions that people hold</w:t>
      </w:r>
    </w:p>
    <w:p w:rsidR="009D343F" w:rsidRPr="009D343F" w:rsidRDefault="009D343F" w:rsidP="003C7729">
      <w:pPr>
        <w:pStyle w:val="Listenumros"/>
      </w:pPr>
      <w:r w:rsidRPr="00524837">
        <w:rPr>
          <w:b/>
        </w:rPr>
        <w:t>Participatory:</w:t>
      </w:r>
      <w:r w:rsidRPr="009D343F">
        <w:t xml:space="preserve"> </w:t>
      </w:r>
      <w:r w:rsidR="00567FC4">
        <w:t>Transformation (improve the quality of life)</w:t>
      </w:r>
    </w:p>
    <w:p w:rsidR="009D343F" w:rsidRPr="009D343F" w:rsidRDefault="009D343F" w:rsidP="003C7729">
      <w:pPr>
        <w:pStyle w:val="Listenumros"/>
      </w:pPr>
      <w:r w:rsidRPr="00524837">
        <w:rPr>
          <w:b/>
        </w:rPr>
        <w:t>Critical:</w:t>
      </w:r>
      <w:r w:rsidRPr="009D343F">
        <w:t xml:space="preserve"> </w:t>
      </w:r>
      <w:r w:rsidR="00567FC4" w:rsidRPr="00567FC4">
        <w:t>Confrontation of the oppressive structures</w:t>
      </w:r>
    </w:p>
    <w:p w:rsidR="009D343F" w:rsidRDefault="009D343F" w:rsidP="009D343F">
      <w:r>
        <w:t xml:space="preserve">Source: </w:t>
      </w:r>
      <w:r w:rsidRPr="009D343F">
        <w:t>Brown, 2001; Guba &amp; Lincoln, 1994; Oli</w:t>
      </w:r>
      <w:r>
        <w:t>ver, 2009; Swain &amp; French, 2000</w:t>
      </w:r>
      <w:r w:rsidRPr="009D343F">
        <w:t>.</w:t>
      </w:r>
    </w:p>
    <w:p w:rsidR="009D343F" w:rsidRDefault="009D343F" w:rsidP="009D343F">
      <w:r>
        <w:t>{Slide 8}</w:t>
      </w:r>
    </w:p>
    <w:p w:rsidR="00567FC4" w:rsidRDefault="00567FC4" w:rsidP="00567FC4">
      <w:pPr>
        <w:pStyle w:val="Titre3"/>
      </w:pPr>
      <w:bookmarkStart w:id="10" w:name="_Toc42071681"/>
      <w:r w:rsidRPr="00567FC4">
        <w:t>Control of research</w:t>
      </w:r>
      <w:bookmarkEnd w:id="10"/>
    </w:p>
    <w:p w:rsidR="009D343F" w:rsidRPr="009D343F" w:rsidRDefault="009D343F" w:rsidP="003C7729">
      <w:pPr>
        <w:pStyle w:val="Listenumros"/>
        <w:numPr>
          <w:ilvl w:val="0"/>
          <w:numId w:val="12"/>
        </w:numPr>
      </w:pPr>
      <w:r w:rsidRPr="003C7729">
        <w:rPr>
          <w:b/>
        </w:rPr>
        <w:t>Post-positivist:</w:t>
      </w:r>
      <w:r w:rsidRPr="009D343F">
        <w:t xml:space="preserve"> </w:t>
      </w:r>
      <w:r w:rsidR="00567FC4" w:rsidRPr="00567FC4">
        <w:t>Unequal power relationships; full control in the hands of researcher</w:t>
      </w:r>
    </w:p>
    <w:p w:rsidR="009D343F" w:rsidRPr="009D343F" w:rsidRDefault="009D343F" w:rsidP="003C7729">
      <w:pPr>
        <w:pStyle w:val="Listenumros"/>
        <w:numPr>
          <w:ilvl w:val="0"/>
          <w:numId w:val="12"/>
        </w:numPr>
      </w:pPr>
      <w:r w:rsidRPr="003C7729">
        <w:rPr>
          <w:b/>
        </w:rPr>
        <w:t>Constructivist:</w:t>
      </w:r>
      <w:r w:rsidRPr="009D343F">
        <w:t xml:space="preserve"> </w:t>
      </w:r>
      <w:r w:rsidR="00567FC4" w:rsidRPr="00567FC4">
        <w:t>Control and power is shared and researcher desire participants to t</w:t>
      </w:r>
      <w:r w:rsidR="00E955DD">
        <w:t>ake an increasingly active role</w:t>
      </w:r>
    </w:p>
    <w:p w:rsidR="009D343F" w:rsidRPr="009D343F" w:rsidRDefault="009D343F" w:rsidP="003C7729">
      <w:pPr>
        <w:pStyle w:val="Listenumros"/>
        <w:numPr>
          <w:ilvl w:val="0"/>
          <w:numId w:val="12"/>
        </w:numPr>
      </w:pPr>
      <w:r w:rsidRPr="003C7729">
        <w:rPr>
          <w:b/>
        </w:rPr>
        <w:t>Participatory:</w:t>
      </w:r>
      <w:r w:rsidRPr="009D343F">
        <w:t xml:space="preserve"> </w:t>
      </w:r>
      <w:r w:rsidR="00567FC4" w:rsidRPr="00567FC4">
        <w:t>Contr</w:t>
      </w:r>
      <w:r w:rsidR="00E955DD">
        <w:t>ol is shared to varying degrees</w:t>
      </w:r>
    </w:p>
    <w:p w:rsidR="009D343F" w:rsidRDefault="009D343F" w:rsidP="003C7729">
      <w:pPr>
        <w:pStyle w:val="Listenumros"/>
        <w:numPr>
          <w:ilvl w:val="0"/>
          <w:numId w:val="12"/>
        </w:numPr>
      </w:pPr>
      <w:r w:rsidRPr="003C7729">
        <w:rPr>
          <w:b/>
        </w:rPr>
        <w:t>Critical:</w:t>
      </w:r>
      <w:r w:rsidRPr="009D343F">
        <w:t xml:space="preserve"> </w:t>
      </w:r>
      <w:r w:rsidR="00567FC4" w:rsidRPr="00567FC4">
        <w:t xml:space="preserve">Control and power resides in </w:t>
      </w:r>
      <w:r w:rsidR="003C7729">
        <w:t>"</w:t>
      </w:r>
      <w:r w:rsidR="00567FC4" w:rsidRPr="00567FC4">
        <w:t>transformative intellectual</w:t>
      </w:r>
      <w:r w:rsidR="003C7729">
        <w:t>"</w:t>
      </w:r>
    </w:p>
    <w:p w:rsidR="00567FC4" w:rsidRPr="009D343F" w:rsidRDefault="00567FC4" w:rsidP="009D343F">
      <w:r>
        <w:t xml:space="preserve">Source: </w:t>
      </w:r>
      <w:r w:rsidRPr="00567FC4">
        <w:t>Brown, 2001; Guba &amp; Lincoln, 1994; Oli</w:t>
      </w:r>
      <w:r>
        <w:t>ver, 2009; Swain &amp; French, 2000</w:t>
      </w:r>
      <w:r w:rsidRPr="00567FC4">
        <w:t>.</w:t>
      </w:r>
    </w:p>
    <w:p w:rsidR="009D343F" w:rsidRDefault="009D343F" w:rsidP="009D343F">
      <w:r>
        <w:lastRenderedPageBreak/>
        <w:t>{Slide 9}</w:t>
      </w:r>
    </w:p>
    <w:p w:rsidR="00567FC4" w:rsidRDefault="00567FC4" w:rsidP="00567FC4">
      <w:pPr>
        <w:pStyle w:val="Titre3"/>
      </w:pPr>
      <w:bookmarkStart w:id="11" w:name="_Toc42071682"/>
      <w:r w:rsidRPr="00567FC4">
        <w:t>Role of researcher and participants</w:t>
      </w:r>
      <w:bookmarkEnd w:id="11"/>
    </w:p>
    <w:p w:rsidR="009D343F" w:rsidRPr="009D343F" w:rsidRDefault="009D343F" w:rsidP="003C7729">
      <w:pPr>
        <w:pStyle w:val="Listenumros"/>
        <w:numPr>
          <w:ilvl w:val="0"/>
          <w:numId w:val="13"/>
        </w:numPr>
      </w:pPr>
      <w:r w:rsidRPr="003C7729">
        <w:rPr>
          <w:b/>
        </w:rPr>
        <w:t>Post-positivist:</w:t>
      </w:r>
      <w:r w:rsidRPr="009D343F">
        <w:t xml:space="preserve"> </w:t>
      </w:r>
      <w:r w:rsidR="00567FC4" w:rsidRPr="00567FC4">
        <w:t xml:space="preserve">Professional inquirer; Participants are </w:t>
      </w:r>
      <w:r w:rsidR="003C7729">
        <w:t>"</w:t>
      </w:r>
      <w:r w:rsidR="00567FC4" w:rsidRPr="00567FC4">
        <w:t>subjects</w:t>
      </w:r>
      <w:r w:rsidR="003C7729">
        <w:t>"</w:t>
      </w:r>
      <w:r w:rsidR="00567FC4" w:rsidRPr="00567FC4">
        <w:t xml:space="preserve"> of research; and t</w:t>
      </w:r>
      <w:r w:rsidR="00567FC4">
        <w:t>heir voices missing</w:t>
      </w:r>
    </w:p>
    <w:p w:rsidR="009D343F" w:rsidRPr="009D343F" w:rsidRDefault="009D343F" w:rsidP="003C7729">
      <w:pPr>
        <w:pStyle w:val="Listenumros"/>
        <w:numPr>
          <w:ilvl w:val="0"/>
          <w:numId w:val="13"/>
        </w:numPr>
      </w:pPr>
      <w:r w:rsidRPr="003C7729">
        <w:rPr>
          <w:b/>
        </w:rPr>
        <w:t>Constructivist:</w:t>
      </w:r>
      <w:r w:rsidRPr="009D343F">
        <w:t xml:space="preserve"> </w:t>
      </w:r>
      <w:r w:rsidR="00567FC4">
        <w:t xml:space="preserve">Facilitator of </w:t>
      </w:r>
      <w:proofErr w:type="spellStart"/>
      <w:r w:rsidR="00567FC4">
        <w:t>multivoice</w:t>
      </w:r>
      <w:proofErr w:type="spellEnd"/>
      <w:r w:rsidR="00567FC4">
        <w:t xml:space="preserve"> reconstruction; Voices of participants are included</w:t>
      </w:r>
    </w:p>
    <w:p w:rsidR="009D343F" w:rsidRPr="009D343F" w:rsidRDefault="009D343F" w:rsidP="003C7729">
      <w:pPr>
        <w:pStyle w:val="Listenumros"/>
        <w:numPr>
          <w:ilvl w:val="0"/>
          <w:numId w:val="13"/>
        </w:numPr>
      </w:pPr>
      <w:r w:rsidRPr="003C7729">
        <w:rPr>
          <w:b/>
        </w:rPr>
        <w:t>Participatory:</w:t>
      </w:r>
      <w:r w:rsidRPr="009D343F">
        <w:t xml:space="preserve"> </w:t>
      </w:r>
      <w:r w:rsidR="00567FC4" w:rsidRPr="00567FC4">
        <w:t>Researcher and participants a</w:t>
      </w:r>
      <w:r w:rsidR="00567FC4">
        <w:t xml:space="preserve">cts as a </w:t>
      </w:r>
      <w:r w:rsidR="003C7729">
        <w:t>"</w:t>
      </w:r>
      <w:r w:rsidR="00567FC4">
        <w:t>active collaborators</w:t>
      </w:r>
      <w:r w:rsidR="003C7729">
        <w:t>"</w:t>
      </w:r>
    </w:p>
    <w:p w:rsidR="009D343F" w:rsidRPr="009D343F" w:rsidRDefault="009D343F" w:rsidP="003C7729">
      <w:pPr>
        <w:pStyle w:val="Listenumros"/>
        <w:numPr>
          <w:ilvl w:val="0"/>
          <w:numId w:val="13"/>
        </w:numPr>
      </w:pPr>
      <w:r w:rsidRPr="003C7729">
        <w:rPr>
          <w:b/>
        </w:rPr>
        <w:t xml:space="preserve">Critical: </w:t>
      </w:r>
      <w:r w:rsidR="00567FC4" w:rsidRPr="00567FC4">
        <w:t>Advocate and activist; researcher</w:t>
      </w:r>
      <w:r w:rsidR="00BA4896">
        <w:t>'</w:t>
      </w:r>
      <w:r w:rsidR="00567FC4" w:rsidRPr="00567FC4">
        <w:t>s voice a</w:t>
      </w:r>
      <w:r w:rsidR="00567FC4">
        <w:t xml:space="preserve">s a </w:t>
      </w:r>
      <w:r w:rsidR="003C7729">
        <w:t>"</w:t>
      </w:r>
      <w:r w:rsidR="00567FC4">
        <w:t>transforming intellectual</w:t>
      </w:r>
      <w:r w:rsidR="003C7729">
        <w:t>"</w:t>
      </w:r>
    </w:p>
    <w:p w:rsidR="00567FC4" w:rsidRDefault="00567FC4" w:rsidP="009D343F">
      <w:r>
        <w:t xml:space="preserve">Source: </w:t>
      </w:r>
      <w:r w:rsidRPr="00567FC4">
        <w:t>Brown, 2001; Guba &amp; Lincoln, 1994; Oli</w:t>
      </w:r>
      <w:r>
        <w:t>ver, 2009; Swain &amp; French, 2000</w:t>
      </w:r>
      <w:r w:rsidRPr="00567FC4">
        <w:t>.</w:t>
      </w:r>
    </w:p>
    <w:p w:rsidR="009D343F" w:rsidRDefault="009D343F" w:rsidP="009D343F">
      <w:r>
        <w:t>{Slide 10}</w:t>
      </w:r>
    </w:p>
    <w:p w:rsidR="00567FC4" w:rsidRDefault="006F50F3" w:rsidP="00567FC4">
      <w:pPr>
        <w:pStyle w:val="Titre3"/>
      </w:pPr>
      <w:bookmarkStart w:id="12" w:name="_Toc42071683"/>
      <w:r w:rsidRPr="00567FC4">
        <w:t>Emancipatory</w:t>
      </w:r>
      <w:r w:rsidR="00567FC4" w:rsidRPr="00567FC4">
        <w:t xml:space="preserve"> potential</w:t>
      </w:r>
      <w:bookmarkEnd w:id="12"/>
    </w:p>
    <w:p w:rsidR="009D343F" w:rsidRPr="00567FC4" w:rsidRDefault="009D343F" w:rsidP="00DE2CDC">
      <w:pPr>
        <w:pStyle w:val="Listenumros"/>
        <w:numPr>
          <w:ilvl w:val="0"/>
          <w:numId w:val="14"/>
        </w:numPr>
      </w:pPr>
      <w:r w:rsidRPr="00DE2CDC">
        <w:rPr>
          <w:b/>
        </w:rPr>
        <w:t>Post-positivist:</w:t>
      </w:r>
      <w:r w:rsidRPr="00567FC4">
        <w:t xml:space="preserve"> </w:t>
      </w:r>
      <w:r w:rsidR="00567FC4">
        <w:t>(have no emancipatory potential)</w:t>
      </w:r>
    </w:p>
    <w:p w:rsidR="009D343F" w:rsidRPr="00567FC4" w:rsidRDefault="009D343F" w:rsidP="00DE2CDC">
      <w:pPr>
        <w:pStyle w:val="Listenumros"/>
        <w:numPr>
          <w:ilvl w:val="0"/>
          <w:numId w:val="14"/>
        </w:numPr>
      </w:pPr>
      <w:r w:rsidRPr="00DE2CDC">
        <w:rPr>
          <w:b/>
        </w:rPr>
        <w:t>Constructivist:</w:t>
      </w:r>
      <w:r w:rsidRPr="00567FC4">
        <w:t xml:space="preserve"> </w:t>
      </w:r>
      <w:r w:rsidR="00567FC4" w:rsidRPr="00567FC4">
        <w:t>(may/may n</w:t>
      </w:r>
      <w:r w:rsidR="00567FC4">
        <w:t>ot have emancipatory potential)</w:t>
      </w:r>
    </w:p>
    <w:p w:rsidR="009D343F" w:rsidRPr="00567FC4" w:rsidRDefault="009D343F" w:rsidP="00DE2CDC">
      <w:pPr>
        <w:pStyle w:val="Listenumros"/>
        <w:numPr>
          <w:ilvl w:val="0"/>
          <w:numId w:val="14"/>
        </w:numPr>
      </w:pPr>
      <w:r w:rsidRPr="00DE2CDC">
        <w:rPr>
          <w:b/>
        </w:rPr>
        <w:t>Participatory:</w:t>
      </w:r>
      <w:r w:rsidRPr="00567FC4">
        <w:t xml:space="preserve"> </w:t>
      </w:r>
      <w:r w:rsidR="00567FC4" w:rsidRPr="00567FC4">
        <w:t>(m</w:t>
      </w:r>
      <w:r w:rsidR="00567FC4">
        <w:t>ay have emancipatory potential)</w:t>
      </w:r>
    </w:p>
    <w:p w:rsidR="009D343F" w:rsidRDefault="009D343F" w:rsidP="00DE2CDC">
      <w:pPr>
        <w:pStyle w:val="Listenumros"/>
        <w:numPr>
          <w:ilvl w:val="0"/>
          <w:numId w:val="14"/>
        </w:numPr>
      </w:pPr>
      <w:r w:rsidRPr="00DE2CDC">
        <w:rPr>
          <w:b/>
        </w:rPr>
        <w:t>Critical:</w:t>
      </w:r>
      <w:r w:rsidRPr="00567FC4">
        <w:t xml:space="preserve"> </w:t>
      </w:r>
      <w:r w:rsidR="00567FC4" w:rsidRPr="00567FC4">
        <w:t>(Emancipatory</w:t>
      </w:r>
      <w:r w:rsidR="00567FC4">
        <w:t>)</w:t>
      </w:r>
    </w:p>
    <w:p w:rsidR="00567FC4" w:rsidRPr="009D343F" w:rsidRDefault="00567FC4" w:rsidP="009D343F">
      <w:r>
        <w:t xml:space="preserve">Source: </w:t>
      </w:r>
      <w:r w:rsidRPr="00567FC4">
        <w:t>Br</w:t>
      </w:r>
      <w:r>
        <w:t>own, 2001; Swain &amp; French, 2000</w:t>
      </w:r>
      <w:r w:rsidRPr="00567FC4">
        <w:t>.</w:t>
      </w:r>
    </w:p>
    <w:p w:rsidR="005621A1" w:rsidRDefault="005621A1" w:rsidP="009D343F">
      <w:r>
        <w:t>{Slide 11}</w:t>
      </w:r>
    </w:p>
    <w:p w:rsidR="005621A1" w:rsidRDefault="005621A1" w:rsidP="005621A1">
      <w:pPr>
        <w:pStyle w:val="Titre2"/>
      </w:pPr>
      <w:bookmarkStart w:id="13" w:name="_Toc42071684"/>
      <w:r w:rsidRPr="005621A1">
        <w:t>Emancipatory research paradigm</w:t>
      </w:r>
      <w:bookmarkEnd w:id="13"/>
    </w:p>
    <w:p w:rsidR="005621A1" w:rsidRPr="005621A1" w:rsidRDefault="005621A1" w:rsidP="009D343F">
      <w:pPr>
        <w:rPr>
          <w:b/>
        </w:rPr>
      </w:pPr>
      <w:r w:rsidRPr="005621A1">
        <w:rPr>
          <w:b/>
        </w:rPr>
        <w:t>Principles of EDR</w:t>
      </w:r>
    </w:p>
    <w:p w:rsidR="005621A1" w:rsidRDefault="005621A1" w:rsidP="005621A1">
      <w:pPr>
        <w:pStyle w:val="Liste"/>
      </w:pPr>
      <w:r w:rsidRPr="005621A1">
        <w:t>Plurality of methods</w:t>
      </w:r>
    </w:p>
    <w:p w:rsidR="005621A1" w:rsidRDefault="005621A1" w:rsidP="005621A1">
      <w:pPr>
        <w:pStyle w:val="Liste"/>
      </w:pPr>
      <w:r w:rsidRPr="005621A1">
        <w:t>Self-emancipation</w:t>
      </w:r>
    </w:p>
    <w:p w:rsidR="005621A1" w:rsidRDefault="005621A1" w:rsidP="005621A1">
      <w:pPr>
        <w:pStyle w:val="Liste"/>
      </w:pPr>
      <w:r w:rsidRPr="005621A1">
        <w:lastRenderedPageBreak/>
        <w:t>Reciprocity</w:t>
      </w:r>
    </w:p>
    <w:p w:rsidR="005621A1" w:rsidRDefault="005621A1" w:rsidP="005621A1">
      <w:pPr>
        <w:pStyle w:val="Liste"/>
      </w:pPr>
      <w:r>
        <w:t>Devolution of control of research</w:t>
      </w:r>
    </w:p>
    <w:p w:rsidR="005621A1" w:rsidRDefault="005621A1" w:rsidP="005621A1">
      <w:pPr>
        <w:pStyle w:val="Liste"/>
      </w:pPr>
      <w:r w:rsidRPr="005621A1">
        <w:t>Raise consciousness</w:t>
      </w:r>
    </w:p>
    <w:p w:rsidR="00DE2CDC" w:rsidRDefault="005621A1" w:rsidP="005621A1">
      <w:pPr>
        <w:pStyle w:val="Liste"/>
      </w:pPr>
      <w:r w:rsidRPr="005621A1">
        <w:t>Empowerment</w:t>
      </w:r>
    </w:p>
    <w:p w:rsidR="005621A1" w:rsidRDefault="005621A1" w:rsidP="005621A1">
      <w:pPr>
        <w:pStyle w:val="Liste"/>
      </w:pPr>
      <w:r>
        <w:t>Shared gain and knowledge</w:t>
      </w:r>
    </w:p>
    <w:p w:rsidR="005621A1" w:rsidRDefault="005621A1" w:rsidP="009D343F">
      <w:r>
        <w:t>{Comments}</w:t>
      </w:r>
    </w:p>
    <w:p w:rsidR="005621A1" w:rsidRDefault="005621A1" w:rsidP="005621A1">
      <w:pPr>
        <w:pStyle w:val="Liste"/>
      </w:pPr>
      <w:r>
        <w:t>In 1992, Mike Oliver coined the term "emancipatory disability research" to refer to a new radical approach which was about the empowerment of people with disabilities through the transformation of material and social relations of research production in the field of disability; breaking down the traditional researcher-researched hierarchy (Barnes, 2003); and strengthening the links between research and policy initiatives (Barnes and Mercer, 1997).</w:t>
      </w:r>
    </w:p>
    <w:p w:rsidR="005621A1" w:rsidRDefault="005621A1" w:rsidP="005621A1">
      <w:pPr>
        <w:pStyle w:val="Liste"/>
      </w:pPr>
      <w:r>
        <w:t>Oliver (1992) stressed that "emancipatory paradigm implies facilitating a politics of the possible by confronting social oppression at whatever level it occurs" (p. 110).</w:t>
      </w:r>
    </w:p>
    <w:p w:rsidR="005621A1" w:rsidRDefault="005621A1" w:rsidP="005621A1">
      <w:pPr>
        <w:pStyle w:val="Liste"/>
      </w:pPr>
      <w:r>
        <w:t xml:space="preserve">Emancipatory research exposes the mechanisms for producing, maintaining and </w:t>
      </w:r>
      <w:proofErr w:type="spellStart"/>
      <w:r>
        <w:t>legitimising</w:t>
      </w:r>
      <w:proofErr w:type="spellEnd"/>
      <w:r>
        <w:t xml:space="preserve"> social inequities and oppression faced by the marginalized populations in the society (Vernon, 1997).</w:t>
      </w:r>
    </w:p>
    <w:p w:rsidR="005621A1" w:rsidRDefault="005621A1" w:rsidP="005621A1">
      <w:pPr>
        <w:pStyle w:val="Liste"/>
      </w:pPr>
      <w:r>
        <w:t>Emancipatory paradigm implies shifting the control from the researcher to the researched (Oliver, 1997) which requires researchers to learn to put their knowledge and skills at the disposal of the researched to use (Barnes, 1992).</w:t>
      </w:r>
    </w:p>
    <w:p w:rsidR="005621A1" w:rsidRDefault="005621A1" w:rsidP="009D343F">
      <w:r>
        <w:t>{/Comments}</w:t>
      </w:r>
    </w:p>
    <w:p w:rsidR="009D343F" w:rsidRPr="009D343F" w:rsidRDefault="009D343F" w:rsidP="009D343F">
      <w:r w:rsidRPr="009D343F">
        <w:t xml:space="preserve">{Slide </w:t>
      </w:r>
      <w:r w:rsidR="005621A1">
        <w:t>12</w:t>
      </w:r>
      <w:r w:rsidRPr="009D343F">
        <w:t>}</w:t>
      </w:r>
    </w:p>
    <w:p w:rsidR="00FF065C" w:rsidRDefault="00FF065C" w:rsidP="009D343F">
      <w:pPr>
        <w:pStyle w:val="Titre2"/>
      </w:pPr>
      <w:bookmarkStart w:id="14" w:name="_Toc42071685"/>
      <w:r>
        <w:t>Strategies to be employed to achieve emancipatory goals</w:t>
      </w:r>
      <w:bookmarkEnd w:id="14"/>
    </w:p>
    <w:p w:rsidR="00FF065C" w:rsidRDefault="00FF065C" w:rsidP="00DE2CDC">
      <w:pPr>
        <w:pStyle w:val="Listenumros"/>
        <w:numPr>
          <w:ilvl w:val="0"/>
          <w:numId w:val="15"/>
        </w:numPr>
      </w:pPr>
      <w:r>
        <w:t>Operationalize the concept of disability based upon the notion that disability is a social creation (Oliver, 1996);</w:t>
      </w:r>
    </w:p>
    <w:p w:rsidR="00FF065C" w:rsidRDefault="00FF065C" w:rsidP="00DE4739">
      <w:pPr>
        <w:pStyle w:val="Listenumros"/>
      </w:pPr>
      <w:r>
        <w:lastRenderedPageBreak/>
        <w:t>Involve participants from the beginning of the research to decide upon the research agenda, choice of topic, its objectives, method of data collection and analysis, its dissemination, and use for transformation (Vernon, 1997);</w:t>
      </w:r>
    </w:p>
    <w:p w:rsidR="00FF065C" w:rsidRDefault="00FF065C" w:rsidP="00DE4739">
      <w:pPr>
        <w:pStyle w:val="Listenumros"/>
      </w:pPr>
      <w:r>
        <w:t>Locate causes of the problems faced by disabled people in the structures of an oppressive society rather than in the individual by using neutral but enabling language (Oliver, 1992);</w:t>
      </w:r>
    </w:p>
    <w:p w:rsidR="00FF065C" w:rsidRDefault="00FF065C" w:rsidP="00DE4739">
      <w:pPr>
        <w:pStyle w:val="Listenumros"/>
      </w:pPr>
      <w:r>
        <w:t>Treat the participants as co-researchers in co-creation of the reality of their lived experience (Stone &amp; Priestley, 1996);</w:t>
      </w:r>
    </w:p>
    <w:p w:rsidR="00FF065C" w:rsidRDefault="00FF065C" w:rsidP="00DE4739">
      <w:pPr>
        <w:pStyle w:val="Listenumros"/>
      </w:pPr>
      <w:r>
        <w:t>Be creative in research design by using multiple innovative methods of engagement (Cameron, 2014); and</w:t>
      </w:r>
    </w:p>
    <w:p w:rsidR="00FF065C" w:rsidRDefault="00FF065C" w:rsidP="00DE4739">
      <w:pPr>
        <w:pStyle w:val="Listenumros"/>
      </w:pPr>
      <w:r>
        <w:t>Be ready for scrutiny for idea, methods, and the generated knowledge from the research (Lunn and Munford, 2007).</w:t>
      </w:r>
    </w:p>
    <w:p w:rsidR="00FF065C" w:rsidRDefault="00DE4739" w:rsidP="00FF065C">
      <w:r>
        <w:t>{Comments}</w:t>
      </w:r>
    </w:p>
    <w:p w:rsidR="00DE4739" w:rsidRDefault="00DE4739" w:rsidP="00DE4739">
      <w:r>
        <w:t>In the case of developing nations (such as India), there exists further marginalization of deafblind population from mainstream development and research due to either of three reasons: (a) a majority of deafblind population in developing nations belong to congenital group as more than 100,000 children continue to be born with Congenital Rubella Syndrome each year worldwide (Sense International, 2015; World Health Organization, 2017), (b) less deafblind specific interventions exists in these countries (Sense International, 2015), or (c) fewer research publications stems out from the programs that do exist (</w:t>
      </w:r>
      <w:proofErr w:type="spellStart"/>
      <w:r>
        <w:t>Eide</w:t>
      </w:r>
      <w:proofErr w:type="spellEnd"/>
      <w:r>
        <w:t xml:space="preserve">, &amp; </w:t>
      </w:r>
      <w:proofErr w:type="spellStart"/>
      <w:r>
        <w:t>Ingstad</w:t>
      </w:r>
      <w:proofErr w:type="spellEnd"/>
      <w:r>
        <w:t>, 2013; Sense International India, 2014).</w:t>
      </w:r>
    </w:p>
    <w:p w:rsidR="00DE4739" w:rsidRDefault="00DE4739" w:rsidP="00DE4739">
      <w:r>
        <w:t xml:space="preserve">However, research can be used as a powerful tool to empower persons with </w:t>
      </w:r>
      <w:proofErr w:type="spellStart"/>
      <w:r>
        <w:t>deafblindness</w:t>
      </w:r>
      <w:proofErr w:type="spellEnd"/>
      <w:r>
        <w:t xml:space="preserve"> and help to mainstream their voices. The principles of emancipatory disability research as outlined by Oliver (1992, 1997); Barnes (2002); and Stone &amp; Priestly (1996) may help the researchers to – (a) reach out to those individuals with </w:t>
      </w:r>
      <w:proofErr w:type="spellStart"/>
      <w:r>
        <w:t>deafblindness</w:t>
      </w:r>
      <w:proofErr w:type="spellEnd"/>
      <w:r>
        <w:t xml:space="preserve"> who very often fall into exclusion criteria of mainstream research, and (b) find solutions to overcome the challenges in c</w:t>
      </w:r>
      <w:r w:rsidR="00E955DD">
        <w:t>onducting deafblind research.</w:t>
      </w:r>
    </w:p>
    <w:p w:rsidR="00DE4739" w:rsidRDefault="00DE4739" w:rsidP="00DE4739">
      <w:r>
        <w:t xml:space="preserve">This presentation is based on the fieldwork experiences of conducting Ph.D. research on participation for persons with </w:t>
      </w:r>
      <w:proofErr w:type="spellStart"/>
      <w:r>
        <w:t>deafblindness</w:t>
      </w:r>
      <w:proofErr w:type="spellEnd"/>
      <w:r>
        <w:t xml:space="preserve"> in India. Adhering to principles of emancipatory disability research, I used some key elements of emancipatory disability research to overcome the challenges associated with conducting interviews directly with adults with congenital and acquired </w:t>
      </w:r>
      <w:proofErr w:type="spellStart"/>
      <w:r>
        <w:t>deafblindness</w:t>
      </w:r>
      <w:proofErr w:type="spellEnd"/>
      <w:r>
        <w:t xml:space="preserve">. This presentation tries to shed some light on the challenges in qualitative interviewing with 16 adults with </w:t>
      </w:r>
      <w:proofErr w:type="spellStart"/>
      <w:r>
        <w:t>deafblindness</w:t>
      </w:r>
      <w:proofErr w:type="spellEnd"/>
      <w:r>
        <w:t xml:space="preserve"> and </w:t>
      </w:r>
      <w:r>
        <w:lastRenderedPageBreak/>
        <w:t xml:space="preserve">how those challenges were addressed to ensure participants with </w:t>
      </w:r>
      <w:proofErr w:type="spellStart"/>
      <w:r>
        <w:t>deafblindness</w:t>
      </w:r>
      <w:proofErr w:type="spellEnd"/>
      <w:r>
        <w:t xml:space="preserve"> felt empowered and actively contri</w:t>
      </w:r>
      <w:r w:rsidR="00E955DD">
        <w:t>buting to the research process.</w:t>
      </w:r>
    </w:p>
    <w:p w:rsidR="00DE4739" w:rsidRDefault="00DE4739" w:rsidP="00DE4739">
      <w:r>
        <w:t xml:space="preserve">The data collection of my research study involved in-depth qualitative interviews with 16 adults with congenital and acquired </w:t>
      </w:r>
      <w:proofErr w:type="spellStart"/>
      <w:r>
        <w:t>deafblindness</w:t>
      </w:r>
      <w:proofErr w:type="spellEnd"/>
      <w:r>
        <w:t xml:space="preserve"> at two locations – Delhi and Ahmedabad (Sense International India Regional Learning Centre on </w:t>
      </w:r>
      <w:proofErr w:type="spellStart"/>
      <w:r>
        <w:t>Deafblindness</w:t>
      </w:r>
      <w:proofErr w:type="spellEnd"/>
      <w:r>
        <w:t xml:space="preserve"> catering to deafblind population from Northern and Eastern, and Western and Southern regions of India, respectively). The period of data collection was for almost three months starting from March 28, 2017 to May 29, 2017. The population of participants for interview was heterogeneous in nature, in terms of their clinical presentation, mode of communication, and demographics</w:t>
      </w:r>
      <w:r w:rsidR="00013668">
        <w:t xml:space="preserve"> </w:t>
      </w:r>
      <w:r>
        <w:t>(Male – 8; Female – 5; Congenital – 3; Acquired</w:t>
      </w:r>
      <w:r w:rsidR="00BA4896">
        <w:t xml:space="preserve"> </w:t>
      </w:r>
      <w:r>
        <w:t>–</w:t>
      </w:r>
      <w:r w:rsidR="00BA4896">
        <w:t xml:space="preserve"> </w:t>
      </w:r>
      <w:r>
        <w:t>13)</w:t>
      </w:r>
    </w:p>
    <w:p w:rsidR="00DE4739" w:rsidRDefault="00DE4739" w:rsidP="00FF065C">
      <w:r>
        <w:t>{/Comments}</w:t>
      </w:r>
    </w:p>
    <w:p w:rsidR="008A5E21" w:rsidRDefault="008A5E21" w:rsidP="00FF065C">
      <w:r>
        <w:t>{Slides 13 and 14}</w:t>
      </w:r>
    </w:p>
    <w:p w:rsidR="00FF065C" w:rsidRDefault="00FF065C" w:rsidP="008A5E21">
      <w:pPr>
        <w:pStyle w:val="Titre2"/>
      </w:pPr>
      <w:bookmarkStart w:id="15" w:name="_Toc42071686"/>
      <w:r>
        <w:t>A case study</w:t>
      </w:r>
      <w:r w:rsidR="008A5E21">
        <w:t xml:space="preserve">: </w:t>
      </w:r>
      <w:r>
        <w:t>P</w:t>
      </w:r>
      <w:r w:rsidR="008A5E21">
        <w:t xml:space="preserve">articipation of persons with </w:t>
      </w:r>
      <w:proofErr w:type="spellStart"/>
      <w:r w:rsidR="008A5E21">
        <w:t>deafblindness</w:t>
      </w:r>
      <w:proofErr w:type="spellEnd"/>
      <w:r w:rsidR="008A5E21">
        <w:t xml:space="preserve"> in India</w:t>
      </w:r>
      <w:bookmarkEnd w:id="15"/>
    </w:p>
    <w:p w:rsidR="00FF065C" w:rsidRDefault="00FF065C" w:rsidP="008A5E21">
      <w:pPr>
        <w:pStyle w:val="Titre3"/>
      </w:pPr>
      <w:bookmarkStart w:id="16" w:name="_Toc42071687"/>
      <w:r>
        <w:t>Qualitative research study</w:t>
      </w:r>
      <w:bookmarkEnd w:id="16"/>
    </w:p>
    <w:p w:rsidR="00FF065C" w:rsidRDefault="00FF065C" w:rsidP="008A5E21">
      <w:pPr>
        <w:pStyle w:val="Liste"/>
      </w:pPr>
      <w:r>
        <w:t xml:space="preserve">This case study is based on the fieldwork experiences of conducting Ph.D. research on participation for persons with </w:t>
      </w:r>
      <w:proofErr w:type="spellStart"/>
      <w:r>
        <w:t>deafblindness</w:t>
      </w:r>
      <w:proofErr w:type="spellEnd"/>
      <w:r>
        <w:t xml:space="preserve"> in India.</w:t>
      </w:r>
    </w:p>
    <w:p w:rsidR="00FF065C" w:rsidRDefault="00FF065C" w:rsidP="008A5E21">
      <w:pPr>
        <w:pStyle w:val="Liste"/>
      </w:pPr>
      <w:r>
        <w:t xml:space="preserve">The data collection involved in-depth qualitative interviews with 16 adults with congenital and acquired </w:t>
      </w:r>
      <w:proofErr w:type="spellStart"/>
      <w:r>
        <w:t>deafblindness</w:t>
      </w:r>
      <w:proofErr w:type="spellEnd"/>
      <w:r>
        <w:t>.</w:t>
      </w:r>
    </w:p>
    <w:p w:rsidR="00FF065C" w:rsidRDefault="00FF065C" w:rsidP="008A5E21">
      <w:pPr>
        <w:pStyle w:val="Liste"/>
      </w:pPr>
      <w:r>
        <w:t>The principles of emancipatory disability research (EDR) as outlined by Oliver (1992, 1997); Barnes (2002); and Stone &amp; Priestly (1996) may help the researchers to find solutions to overcome the challenges in conducting deafblind research.</w:t>
      </w:r>
    </w:p>
    <w:p w:rsidR="00FF065C" w:rsidRDefault="00FF065C" w:rsidP="008A5E21">
      <w:pPr>
        <w:pStyle w:val="Liste"/>
      </w:pPr>
      <w:r>
        <w:t>The population of participants for interview was heterogeneous in nature, in terms of their clinical presentation, mode of communication, and demograph</w:t>
      </w:r>
      <w:r w:rsidR="008A5E21">
        <w:t>ics (See Table</w:t>
      </w:r>
      <w:r w:rsidR="00DE2CDC">
        <w:t> </w:t>
      </w:r>
      <w:r>
        <w:t>1)</w:t>
      </w:r>
    </w:p>
    <w:p w:rsidR="008A5E21" w:rsidRDefault="008A5E21" w:rsidP="00FF065C">
      <w:pPr>
        <w:sectPr w:rsidR="008A5E21" w:rsidSect="00930F2F">
          <w:pgSz w:w="12240" w:h="15840" w:code="1"/>
          <w:pgMar w:top="1440" w:right="1440" w:bottom="1440" w:left="1440" w:header="706" w:footer="706" w:gutter="0"/>
          <w:cols w:space="708"/>
          <w:docGrid w:linePitch="360"/>
        </w:sectPr>
      </w:pPr>
    </w:p>
    <w:p w:rsidR="008A5E21" w:rsidRDefault="008A5E21" w:rsidP="00FF065C">
      <w:r>
        <w:lastRenderedPageBreak/>
        <w:t>{Slide 15}</w:t>
      </w:r>
    </w:p>
    <w:tbl>
      <w:tblPr>
        <w:tblStyle w:val="Grilledutableau"/>
        <w:tblW w:w="5000" w:type="pct"/>
        <w:tblLook w:val="04A0" w:firstRow="1" w:lastRow="0" w:firstColumn="1" w:lastColumn="0" w:noHBand="0" w:noVBand="1"/>
      </w:tblPr>
      <w:tblGrid>
        <w:gridCol w:w="1134"/>
        <w:gridCol w:w="1620"/>
        <w:gridCol w:w="5247"/>
        <w:gridCol w:w="5247"/>
      </w:tblGrid>
      <w:tr w:rsidR="008A5E21" w:rsidRPr="0094269C" w:rsidTr="008C3F34">
        <w:trPr>
          <w:tblHeader/>
        </w:trPr>
        <w:tc>
          <w:tcPr>
            <w:tcW w:w="1134" w:type="dxa"/>
          </w:tcPr>
          <w:p w:rsidR="008A5E21" w:rsidRPr="0094269C" w:rsidRDefault="008A5E21" w:rsidP="008C3F34">
            <w:pPr>
              <w:jc w:val="center"/>
              <w:rPr>
                <w:b/>
              </w:rPr>
            </w:pPr>
            <w:r w:rsidRPr="0094269C">
              <w:rPr>
                <w:b/>
              </w:rPr>
              <w:t>SN</w:t>
            </w:r>
          </w:p>
        </w:tc>
        <w:tc>
          <w:tcPr>
            <w:tcW w:w="1620" w:type="dxa"/>
          </w:tcPr>
          <w:p w:rsidR="008A5E21" w:rsidRPr="0094269C" w:rsidRDefault="008A5E21" w:rsidP="008C3F34">
            <w:pPr>
              <w:jc w:val="center"/>
              <w:rPr>
                <w:b/>
              </w:rPr>
            </w:pPr>
            <w:r w:rsidRPr="0094269C">
              <w:rPr>
                <w:b/>
              </w:rPr>
              <w:t>Age / Gender</w:t>
            </w:r>
          </w:p>
        </w:tc>
        <w:tc>
          <w:tcPr>
            <w:tcW w:w="5247" w:type="dxa"/>
          </w:tcPr>
          <w:p w:rsidR="008A5E21" w:rsidRPr="0094269C" w:rsidRDefault="008A5E21" w:rsidP="008C3F34">
            <w:pPr>
              <w:jc w:val="center"/>
              <w:rPr>
                <w:b/>
              </w:rPr>
            </w:pPr>
            <w:r w:rsidRPr="0094269C">
              <w:rPr>
                <w:b/>
              </w:rPr>
              <w:t>Type and Onset of disability</w:t>
            </w:r>
          </w:p>
        </w:tc>
        <w:tc>
          <w:tcPr>
            <w:tcW w:w="5247" w:type="dxa"/>
          </w:tcPr>
          <w:p w:rsidR="008A5E21" w:rsidRPr="0094269C" w:rsidRDefault="008A5E21" w:rsidP="008C3F34">
            <w:pPr>
              <w:jc w:val="center"/>
              <w:rPr>
                <w:b/>
              </w:rPr>
            </w:pPr>
            <w:r w:rsidRPr="0094269C">
              <w:rPr>
                <w:b/>
              </w:rPr>
              <w:t>Mode of communication used during interviewing</w:t>
            </w:r>
          </w:p>
        </w:tc>
      </w:tr>
      <w:tr w:rsidR="008A5E21" w:rsidRPr="0094269C" w:rsidTr="008C3F34">
        <w:tc>
          <w:tcPr>
            <w:tcW w:w="1134" w:type="dxa"/>
          </w:tcPr>
          <w:p w:rsidR="008A5E21" w:rsidRPr="0094269C" w:rsidRDefault="008A5E21" w:rsidP="008C3F34">
            <w:r w:rsidRPr="0094269C">
              <w:t>1</w:t>
            </w:r>
          </w:p>
        </w:tc>
        <w:tc>
          <w:tcPr>
            <w:tcW w:w="1620" w:type="dxa"/>
          </w:tcPr>
          <w:p w:rsidR="008A5E21" w:rsidRPr="0094269C" w:rsidRDefault="008A5E21" w:rsidP="008C3F34">
            <w:r w:rsidRPr="0094269C">
              <w:t>18/F</w:t>
            </w:r>
          </w:p>
        </w:tc>
        <w:tc>
          <w:tcPr>
            <w:tcW w:w="5247" w:type="dxa"/>
          </w:tcPr>
          <w:p w:rsidR="008A5E21" w:rsidRPr="0094269C" w:rsidRDefault="008A5E21" w:rsidP="008C3F34">
            <w:r w:rsidRPr="0094269C">
              <w:t>Acquired; Progressive HI and VI at the age of 12</w:t>
            </w:r>
          </w:p>
        </w:tc>
        <w:tc>
          <w:tcPr>
            <w:tcW w:w="5247" w:type="dxa"/>
          </w:tcPr>
          <w:p w:rsidR="008A5E21" w:rsidRPr="0094269C" w:rsidRDefault="008A5E21" w:rsidP="008C3F34">
            <w:r w:rsidRPr="0094269C">
              <w:t xml:space="preserve">Sign language, speech, lip reading, large print, and interpreter support </w:t>
            </w:r>
          </w:p>
        </w:tc>
      </w:tr>
      <w:tr w:rsidR="008A5E21" w:rsidRPr="0094269C" w:rsidTr="008C3F34">
        <w:tc>
          <w:tcPr>
            <w:tcW w:w="1134" w:type="dxa"/>
          </w:tcPr>
          <w:p w:rsidR="008A5E21" w:rsidRPr="0094269C" w:rsidRDefault="008A5E21" w:rsidP="008C3F34">
            <w:r w:rsidRPr="0094269C">
              <w:t>2</w:t>
            </w:r>
          </w:p>
        </w:tc>
        <w:tc>
          <w:tcPr>
            <w:tcW w:w="1620" w:type="dxa"/>
          </w:tcPr>
          <w:p w:rsidR="008A5E21" w:rsidRPr="0094269C" w:rsidRDefault="008A5E21" w:rsidP="008C3F34">
            <w:r w:rsidRPr="0094269C">
              <w:t>40/M</w:t>
            </w:r>
          </w:p>
        </w:tc>
        <w:tc>
          <w:tcPr>
            <w:tcW w:w="5247" w:type="dxa"/>
          </w:tcPr>
          <w:p w:rsidR="008A5E21" w:rsidRPr="0094269C" w:rsidRDefault="008A5E21" w:rsidP="008C3F34">
            <w:r w:rsidRPr="0094269C">
              <w:t>Acquired; HI (at 7 years) and low vision (by birth)</w:t>
            </w:r>
          </w:p>
        </w:tc>
        <w:tc>
          <w:tcPr>
            <w:tcW w:w="5247" w:type="dxa"/>
          </w:tcPr>
          <w:p w:rsidR="008A5E21" w:rsidRPr="0094269C" w:rsidRDefault="008A5E21" w:rsidP="008C3F34">
            <w:r w:rsidRPr="0094269C">
              <w:t>Speech, lip reading, writing on paper</w:t>
            </w:r>
          </w:p>
        </w:tc>
      </w:tr>
      <w:tr w:rsidR="008A5E21" w:rsidRPr="0094269C" w:rsidTr="008C3F34">
        <w:tc>
          <w:tcPr>
            <w:tcW w:w="1134" w:type="dxa"/>
          </w:tcPr>
          <w:p w:rsidR="008A5E21" w:rsidRPr="0094269C" w:rsidRDefault="008A5E21" w:rsidP="008C3F34">
            <w:r w:rsidRPr="0094269C">
              <w:t>3</w:t>
            </w:r>
          </w:p>
        </w:tc>
        <w:tc>
          <w:tcPr>
            <w:tcW w:w="1620" w:type="dxa"/>
          </w:tcPr>
          <w:p w:rsidR="008A5E21" w:rsidRPr="0094269C" w:rsidRDefault="008A5E21" w:rsidP="008C3F34">
            <w:r w:rsidRPr="0094269C">
              <w:t>21/M</w:t>
            </w:r>
          </w:p>
        </w:tc>
        <w:tc>
          <w:tcPr>
            <w:tcW w:w="5247" w:type="dxa"/>
          </w:tcPr>
          <w:p w:rsidR="008A5E21" w:rsidRPr="0094269C" w:rsidRDefault="008A5E21" w:rsidP="008C3F34">
            <w:r w:rsidRPr="0094269C">
              <w:t>Acquired; HI(at 6 months) and VI (night-blindness at 3 years)</w:t>
            </w:r>
          </w:p>
        </w:tc>
        <w:tc>
          <w:tcPr>
            <w:tcW w:w="5247" w:type="dxa"/>
          </w:tcPr>
          <w:p w:rsidR="008A5E21" w:rsidRPr="0094269C" w:rsidRDefault="008A5E21" w:rsidP="008C3F34">
            <w:r w:rsidRPr="0094269C">
              <w:t>Sign language, large print, print on palm, and interpreter support</w:t>
            </w:r>
          </w:p>
        </w:tc>
      </w:tr>
      <w:tr w:rsidR="008A5E21" w:rsidRPr="0094269C" w:rsidTr="008C3F34">
        <w:tc>
          <w:tcPr>
            <w:tcW w:w="1134" w:type="dxa"/>
          </w:tcPr>
          <w:p w:rsidR="008A5E21" w:rsidRPr="0094269C" w:rsidRDefault="008A5E21" w:rsidP="008C3F34">
            <w:r w:rsidRPr="0094269C">
              <w:t>4</w:t>
            </w:r>
          </w:p>
        </w:tc>
        <w:tc>
          <w:tcPr>
            <w:tcW w:w="1620" w:type="dxa"/>
          </w:tcPr>
          <w:p w:rsidR="008A5E21" w:rsidRPr="0094269C" w:rsidRDefault="008A5E21" w:rsidP="008C3F34">
            <w:r w:rsidRPr="0094269C">
              <w:t>45/M</w:t>
            </w:r>
          </w:p>
        </w:tc>
        <w:tc>
          <w:tcPr>
            <w:tcW w:w="5247" w:type="dxa"/>
          </w:tcPr>
          <w:p w:rsidR="008A5E21" w:rsidRPr="0094269C" w:rsidRDefault="008A5E21" w:rsidP="008C3F34">
            <w:r w:rsidRPr="0094269C">
              <w:t>Acquired; VI (by birth) and HI (at 13 years)</w:t>
            </w:r>
          </w:p>
        </w:tc>
        <w:tc>
          <w:tcPr>
            <w:tcW w:w="5247" w:type="dxa"/>
          </w:tcPr>
          <w:p w:rsidR="008A5E21" w:rsidRPr="0094269C" w:rsidRDefault="008A5E21" w:rsidP="008C3F34">
            <w:r w:rsidRPr="0094269C">
              <w:t>Speech, loud voice in left ear, Braille, and interpreter support (specific pitch)</w:t>
            </w:r>
          </w:p>
        </w:tc>
      </w:tr>
      <w:tr w:rsidR="008A5E21" w:rsidRPr="0094269C" w:rsidTr="008C3F34">
        <w:tc>
          <w:tcPr>
            <w:tcW w:w="1134" w:type="dxa"/>
          </w:tcPr>
          <w:p w:rsidR="008A5E21" w:rsidRPr="0094269C" w:rsidRDefault="008A5E21" w:rsidP="008C3F34">
            <w:r w:rsidRPr="0094269C">
              <w:t>5</w:t>
            </w:r>
          </w:p>
        </w:tc>
        <w:tc>
          <w:tcPr>
            <w:tcW w:w="1620" w:type="dxa"/>
          </w:tcPr>
          <w:p w:rsidR="008A5E21" w:rsidRPr="0094269C" w:rsidRDefault="008A5E21" w:rsidP="008C3F34">
            <w:r w:rsidRPr="0094269C">
              <w:t>38/M</w:t>
            </w:r>
          </w:p>
        </w:tc>
        <w:tc>
          <w:tcPr>
            <w:tcW w:w="5247" w:type="dxa"/>
          </w:tcPr>
          <w:p w:rsidR="008A5E21" w:rsidRPr="0094269C" w:rsidRDefault="008A5E21" w:rsidP="008C3F34">
            <w:r w:rsidRPr="0094269C">
              <w:t>Acquired; HI (by birth) and VI (at 14 years)</w:t>
            </w:r>
          </w:p>
        </w:tc>
        <w:tc>
          <w:tcPr>
            <w:tcW w:w="5247" w:type="dxa"/>
          </w:tcPr>
          <w:p w:rsidR="008A5E21" w:rsidRPr="0094269C" w:rsidRDefault="008A5E21" w:rsidP="008C3F34">
            <w:r w:rsidRPr="0094269C">
              <w:t>Sign language (local), gestures, print on palm, and interpreter support</w:t>
            </w:r>
          </w:p>
        </w:tc>
      </w:tr>
      <w:tr w:rsidR="008A5E21" w:rsidRPr="0094269C" w:rsidTr="008C3F34">
        <w:tc>
          <w:tcPr>
            <w:tcW w:w="1134" w:type="dxa"/>
          </w:tcPr>
          <w:p w:rsidR="008A5E21" w:rsidRPr="0094269C" w:rsidRDefault="008A5E21" w:rsidP="008C3F34">
            <w:r w:rsidRPr="0094269C">
              <w:t>6</w:t>
            </w:r>
          </w:p>
        </w:tc>
        <w:tc>
          <w:tcPr>
            <w:tcW w:w="1620" w:type="dxa"/>
          </w:tcPr>
          <w:p w:rsidR="008A5E21" w:rsidRPr="0094269C" w:rsidRDefault="008A5E21" w:rsidP="008C3F34">
            <w:r w:rsidRPr="0094269C">
              <w:t>25/F</w:t>
            </w:r>
          </w:p>
        </w:tc>
        <w:tc>
          <w:tcPr>
            <w:tcW w:w="5247" w:type="dxa"/>
          </w:tcPr>
          <w:p w:rsidR="008A5E21" w:rsidRPr="0094269C" w:rsidRDefault="008A5E21" w:rsidP="008C3F34">
            <w:r w:rsidRPr="0094269C">
              <w:t>Congenital; HI (by birth) and VI (at 2 months)</w:t>
            </w:r>
          </w:p>
        </w:tc>
        <w:tc>
          <w:tcPr>
            <w:tcW w:w="5247" w:type="dxa"/>
          </w:tcPr>
          <w:p w:rsidR="008A5E21" w:rsidRPr="0094269C" w:rsidRDefault="008A5E21" w:rsidP="008C3F34">
            <w:r w:rsidRPr="0094269C">
              <w:t xml:space="preserve">Braille, Refreshable braille display (in Tablet for questions), and interpreter support </w:t>
            </w:r>
          </w:p>
        </w:tc>
      </w:tr>
      <w:tr w:rsidR="008A5E21" w:rsidRPr="0094269C" w:rsidTr="008C3F34">
        <w:tc>
          <w:tcPr>
            <w:tcW w:w="1134" w:type="dxa"/>
          </w:tcPr>
          <w:p w:rsidR="008A5E21" w:rsidRPr="0094269C" w:rsidRDefault="008A5E21" w:rsidP="008C3F34">
            <w:r w:rsidRPr="0094269C">
              <w:t>7</w:t>
            </w:r>
          </w:p>
        </w:tc>
        <w:tc>
          <w:tcPr>
            <w:tcW w:w="1620" w:type="dxa"/>
          </w:tcPr>
          <w:p w:rsidR="008A5E21" w:rsidRPr="0094269C" w:rsidRDefault="008A5E21" w:rsidP="008C3F34">
            <w:r w:rsidRPr="0094269C">
              <w:t>42/M</w:t>
            </w:r>
          </w:p>
        </w:tc>
        <w:tc>
          <w:tcPr>
            <w:tcW w:w="5247" w:type="dxa"/>
          </w:tcPr>
          <w:p w:rsidR="008A5E21" w:rsidRPr="0094269C" w:rsidRDefault="008A5E21" w:rsidP="008C3F34">
            <w:r w:rsidRPr="0094269C">
              <w:t>Acquired; HI (by birth) and VI (at 9 years)</w:t>
            </w:r>
          </w:p>
        </w:tc>
        <w:tc>
          <w:tcPr>
            <w:tcW w:w="5247" w:type="dxa"/>
          </w:tcPr>
          <w:p w:rsidR="008A5E21" w:rsidRPr="0094269C" w:rsidRDefault="008A5E21" w:rsidP="008C3F34">
            <w:r w:rsidRPr="0094269C">
              <w:t>Print on Palm, Refreshable braille display in computer (via Facebook)</w:t>
            </w:r>
          </w:p>
        </w:tc>
      </w:tr>
      <w:tr w:rsidR="008A5E21" w:rsidRPr="0094269C" w:rsidTr="008C3F34">
        <w:tc>
          <w:tcPr>
            <w:tcW w:w="1134" w:type="dxa"/>
          </w:tcPr>
          <w:p w:rsidR="008A5E21" w:rsidRPr="0094269C" w:rsidRDefault="008A5E21" w:rsidP="008C3F34">
            <w:r w:rsidRPr="0094269C">
              <w:t>8</w:t>
            </w:r>
          </w:p>
        </w:tc>
        <w:tc>
          <w:tcPr>
            <w:tcW w:w="1620" w:type="dxa"/>
          </w:tcPr>
          <w:p w:rsidR="008A5E21" w:rsidRPr="0094269C" w:rsidRDefault="008A5E21" w:rsidP="008C3F34">
            <w:r w:rsidRPr="0094269C">
              <w:t>35/M</w:t>
            </w:r>
          </w:p>
        </w:tc>
        <w:tc>
          <w:tcPr>
            <w:tcW w:w="5247" w:type="dxa"/>
          </w:tcPr>
          <w:p w:rsidR="008A5E21" w:rsidRPr="0094269C" w:rsidRDefault="008A5E21" w:rsidP="008C3F34">
            <w:r w:rsidRPr="0094269C">
              <w:t>Acquired; HI (by birth) and VI (at 24 years)</w:t>
            </w:r>
          </w:p>
        </w:tc>
        <w:tc>
          <w:tcPr>
            <w:tcW w:w="5247" w:type="dxa"/>
          </w:tcPr>
          <w:p w:rsidR="008A5E21" w:rsidRPr="0094269C" w:rsidRDefault="008A5E21" w:rsidP="008C3F34">
            <w:r w:rsidRPr="0094269C">
              <w:t>Braille, Print on Palm, Large prints, Tactile sign language, gestures, and interpreter support</w:t>
            </w:r>
          </w:p>
        </w:tc>
      </w:tr>
      <w:tr w:rsidR="008A5E21" w:rsidRPr="0094269C" w:rsidTr="008C3F34">
        <w:tc>
          <w:tcPr>
            <w:tcW w:w="1134" w:type="dxa"/>
          </w:tcPr>
          <w:p w:rsidR="008A5E21" w:rsidRPr="0094269C" w:rsidRDefault="008A5E21" w:rsidP="008C3F34">
            <w:r w:rsidRPr="0094269C">
              <w:lastRenderedPageBreak/>
              <w:t>9</w:t>
            </w:r>
          </w:p>
        </w:tc>
        <w:tc>
          <w:tcPr>
            <w:tcW w:w="1620" w:type="dxa"/>
          </w:tcPr>
          <w:p w:rsidR="008A5E21" w:rsidRPr="0094269C" w:rsidRDefault="008A5E21" w:rsidP="008C3F34">
            <w:r w:rsidRPr="0094269C">
              <w:t>34/F</w:t>
            </w:r>
          </w:p>
        </w:tc>
        <w:tc>
          <w:tcPr>
            <w:tcW w:w="5247" w:type="dxa"/>
          </w:tcPr>
          <w:p w:rsidR="008A5E21" w:rsidRPr="0094269C" w:rsidRDefault="008A5E21" w:rsidP="008C3F34">
            <w:r w:rsidRPr="0094269C">
              <w:t>Acquired; HI (by birth) and VI (at 4 years)</w:t>
            </w:r>
          </w:p>
        </w:tc>
        <w:tc>
          <w:tcPr>
            <w:tcW w:w="5247" w:type="dxa"/>
          </w:tcPr>
          <w:p w:rsidR="008A5E21" w:rsidRPr="0094269C" w:rsidRDefault="008A5E21" w:rsidP="008C3F34">
            <w:r w:rsidRPr="0094269C">
              <w:t>Sign language (local), Gestures, and interpreter support</w:t>
            </w:r>
          </w:p>
        </w:tc>
      </w:tr>
      <w:tr w:rsidR="008A5E21" w:rsidRPr="0094269C" w:rsidTr="008C3F34">
        <w:tc>
          <w:tcPr>
            <w:tcW w:w="1134" w:type="dxa"/>
          </w:tcPr>
          <w:p w:rsidR="008A5E21" w:rsidRPr="0094269C" w:rsidRDefault="008A5E21" w:rsidP="008C3F34">
            <w:r w:rsidRPr="0094269C">
              <w:t>10</w:t>
            </w:r>
          </w:p>
        </w:tc>
        <w:tc>
          <w:tcPr>
            <w:tcW w:w="1620" w:type="dxa"/>
          </w:tcPr>
          <w:p w:rsidR="008A5E21" w:rsidRPr="0094269C" w:rsidRDefault="008A5E21" w:rsidP="008C3F34">
            <w:r w:rsidRPr="0094269C">
              <w:t>24/F</w:t>
            </w:r>
          </w:p>
        </w:tc>
        <w:tc>
          <w:tcPr>
            <w:tcW w:w="5247" w:type="dxa"/>
          </w:tcPr>
          <w:p w:rsidR="008A5E21" w:rsidRPr="0094269C" w:rsidRDefault="008A5E21" w:rsidP="008C3F34">
            <w:r w:rsidRPr="0094269C">
              <w:t>Acquired; VI (at 5 years) and HI (at 9 years)</w:t>
            </w:r>
          </w:p>
        </w:tc>
        <w:tc>
          <w:tcPr>
            <w:tcW w:w="5247" w:type="dxa"/>
          </w:tcPr>
          <w:p w:rsidR="008A5E21" w:rsidRPr="0094269C" w:rsidRDefault="008A5E21" w:rsidP="008C3F34">
            <w:r w:rsidRPr="0094269C">
              <w:t>Speech, Large print using magnifier, Sign language, finger spelling, and interpreter support</w:t>
            </w:r>
          </w:p>
        </w:tc>
      </w:tr>
      <w:tr w:rsidR="008A5E21" w:rsidRPr="0094269C" w:rsidTr="008C3F34">
        <w:tc>
          <w:tcPr>
            <w:tcW w:w="1134" w:type="dxa"/>
          </w:tcPr>
          <w:p w:rsidR="008A5E21" w:rsidRPr="0094269C" w:rsidRDefault="008A5E21" w:rsidP="008C3F34">
            <w:r w:rsidRPr="0094269C">
              <w:t>11</w:t>
            </w:r>
          </w:p>
        </w:tc>
        <w:tc>
          <w:tcPr>
            <w:tcW w:w="1620" w:type="dxa"/>
          </w:tcPr>
          <w:p w:rsidR="008A5E21" w:rsidRPr="0094269C" w:rsidRDefault="008A5E21" w:rsidP="008C3F34">
            <w:r w:rsidRPr="0094269C">
              <w:t>25/M</w:t>
            </w:r>
          </w:p>
        </w:tc>
        <w:tc>
          <w:tcPr>
            <w:tcW w:w="5247" w:type="dxa"/>
          </w:tcPr>
          <w:p w:rsidR="008A5E21" w:rsidRPr="0094269C" w:rsidRDefault="008A5E21" w:rsidP="008C3F34">
            <w:r w:rsidRPr="0094269C">
              <w:t>Congenital; HI (by birth) and VI (at 3 years)</w:t>
            </w:r>
          </w:p>
        </w:tc>
        <w:tc>
          <w:tcPr>
            <w:tcW w:w="5247" w:type="dxa"/>
          </w:tcPr>
          <w:p w:rsidR="008A5E21" w:rsidRPr="0094269C" w:rsidRDefault="008A5E21" w:rsidP="008C3F34">
            <w:r w:rsidRPr="0094269C">
              <w:t xml:space="preserve">Speech, Braille, Print on Palm, and interpreter support </w:t>
            </w:r>
          </w:p>
        </w:tc>
      </w:tr>
      <w:tr w:rsidR="008A5E21" w:rsidRPr="0094269C" w:rsidTr="008C3F34">
        <w:tc>
          <w:tcPr>
            <w:tcW w:w="1134" w:type="dxa"/>
          </w:tcPr>
          <w:p w:rsidR="008A5E21" w:rsidRPr="0094269C" w:rsidRDefault="008A5E21" w:rsidP="008C3F34">
            <w:r w:rsidRPr="0094269C">
              <w:t>12</w:t>
            </w:r>
          </w:p>
        </w:tc>
        <w:tc>
          <w:tcPr>
            <w:tcW w:w="1620" w:type="dxa"/>
          </w:tcPr>
          <w:p w:rsidR="008A5E21" w:rsidRPr="0094269C" w:rsidRDefault="008A5E21" w:rsidP="008C3F34">
            <w:r w:rsidRPr="0094269C">
              <w:t>26/M</w:t>
            </w:r>
          </w:p>
        </w:tc>
        <w:tc>
          <w:tcPr>
            <w:tcW w:w="5247" w:type="dxa"/>
          </w:tcPr>
          <w:p w:rsidR="008A5E21" w:rsidRPr="0094269C" w:rsidRDefault="008A5E21" w:rsidP="008C3F34">
            <w:r w:rsidRPr="0094269C">
              <w:t>Acquired; HI (at 8 years) and VI (at 10 years)</w:t>
            </w:r>
          </w:p>
        </w:tc>
        <w:tc>
          <w:tcPr>
            <w:tcW w:w="5247" w:type="dxa"/>
          </w:tcPr>
          <w:p w:rsidR="008A5E21" w:rsidRPr="0094269C" w:rsidRDefault="008A5E21" w:rsidP="008C3F34">
            <w:r w:rsidRPr="0094269C">
              <w:t>Speech, Large print using magnifier, and interpreter support</w:t>
            </w:r>
          </w:p>
        </w:tc>
      </w:tr>
      <w:tr w:rsidR="008A5E21" w:rsidRPr="0094269C" w:rsidTr="008C3F34">
        <w:tc>
          <w:tcPr>
            <w:tcW w:w="1134" w:type="dxa"/>
          </w:tcPr>
          <w:p w:rsidR="008A5E21" w:rsidRPr="0094269C" w:rsidRDefault="008A5E21" w:rsidP="008C3F34">
            <w:r w:rsidRPr="0094269C">
              <w:t>13</w:t>
            </w:r>
          </w:p>
        </w:tc>
        <w:tc>
          <w:tcPr>
            <w:tcW w:w="1620" w:type="dxa"/>
          </w:tcPr>
          <w:p w:rsidR="008A5E21" w:rsidRPr="0094269C" w:rsidRDefault="008A5E21" w:rsidP="008C3F34">
            <w:r w:rsidRPr="0094269C">
              <w:t>34/M</w:t>
            </w:r>
          </w:p>
        </w:tc>
        <w:tc>
          <w:tcPr>
            <w:tcW w:w="5247" w:type="dxa"/>
          </w:tcPr>
          <w:p w:rsidR="008A5E21" w:rsidRPr="0094269C" w:rsidRDefault="008A5E21" w:rsidP="008C3F34">
            <w:r w:rsidRPr="0094269C">
              <w:t>Acquired; HI (at 10 years) and VI (at 29 years)</w:t>
            </w:r>
          </w:p>
        </w:tc>
        <w:tc>
          <w:tcPr>
            <w:tcW w:w="5247" w:type="dxa"/>
          </w:tcPr>
          <w:p w:rsidR="008A5E21" w:rsidRPr="0094269C" w:rsidRDefault="008A5E21" w:rsidP="008C3F34">
            <w:r w:rsidRPr="0094269C">
              <w:t>Large print using magnifier in computer (via Facebook)</w:t>
            </w:r>
          </w:p>
        </w:tc>
      </w:tr>
      <w:tr w:rsidR="008A5E21" w:rsidRPr="0094269C" w:rsidTr="008C3F34">
        <w:tc>
          <w:tcPr>
            <w:tcW w:w="1134" w:type="dxa"/>
          </w:tcPr>
          <w:p w:rsidR="008A5E21" w:rsidRPr="0094269C" w:rsidRDefault="008A5E21" w:rsidP="008C3F34">
            <w:r w:rsidRPr="0094269C">
              <w:t>14</w:t>
            </w:r>
          </w:p>
        </w:tc>
        <w:tc>
          <w:tcPr>
            <w:tcW w:w="1620" w:type="dxa"/>
          </w:tcPr>
          <w:p w:rsidR="008A5E21" w:rsidRPr="0094269C" w:rsidRDefault="008A5E21" w:rsidP="008C3F34">
            <w:r w:rsidRPr="0094269C">
              <w:t>18/M</w:t>
            </w:r>
          </w:p>
        </w:tc>
        <w:tc>
          <w:tcPr>
            <w:tcW w:w="5247" w:type="dxa"/>
          </w:tcPr>
          <w:p w:rsidR="008A5E21" w:rsidRPr="0094269C" w:rsidRDefault="008A5E21" w:rsidP="008C3F34">
            <w:r w:rsidRPr="0094269C">
              <w:t>Acquired; VI (by birth) and HI (at 3 years)</w:t>
            </w:r>
          </w:p>
        </w:tc>
        <w:tc>
          <w:tcPr>
            <w:tcW w:w="5247" w:type="dxa"/>
          </w:tcPr>
          <w:p w:rsidR="008A5E21" w:rsidRPr="0094269C" w:rsidRDefault="008A5E21" w:rsidP="008C3F34">
            <w:r w:rsidRPr="0094269C">
              <w:t>Speech, Large print, and Braille</w:t>
            </w:r>
          </w:p>
        </w:tc>
      </w:tr>
      <w:tr w:rsidR="008A5E21" w:rsidRPr="0094269C" w:rsidTr="008C3F34">
        <w:tc>
          <w:tcPr>
            <w:tcW w:w="1134" w:type="dxa"/>
          </w:tcPr>
          <w:p w:rsidR="008A5E21" w:rsidRPr="0094269C" w:rsidRDefault="008A5E21" w:rsidP="008C3F34">
            <w:r w:rsidRPr="0094269C">
              <w:t>15</w:t>
            </w:r>
          </w:p>
        </w:tc>
        <w:tc>
          <w:tcPr>
            <w:tcW w:w="1620" w:type="dxa"/>
          </w:tcPr>
          <w:p w:rsidR="008A5E21" w:rsidRPr="0094269C" w:rsidRDefault="008A5E21" w:rsidP="008C3F34">
            <w:r w:rsidRPr="0094269C">
              <w:t>23/F</w:t>
            </w:r>
          </w:p>
        </w:tc>
        <w:tc>
          <w:tcPr>
            <w:tcW w:w="5247" w:type="dxa"/>
          </w:tcPr>
          <w:p w:rsidR="008A5E21" w:rsidRPr="0094269C" w:rsidRDefault="008A5E21" w:rsidP="008C3F34">
            <w:r w:rsidRPr="0094269C">
              <w:t>Acquired; VI (at 5 years) and HI (at 9 years)</w:t>
            </w:r>
          </w:p>
        </w:tc>
        <w:tc>
          <w:tcPr>
            <w:tcW w:w="5247" w:type="dxa"/>
          </w:tcPr>
          <w:p w:rsidR="008A5E21" w:rsidRPr="0094269C" w:rsidRDefault="008A5E21" w:rsidP="008C3F34">
            <w:r w:rsidRPr="0094269C">
              <w:t>Skype with JAWS software</w:t>
            </w:r>
          </w:p>
        </w:tc>
      </w:tr>
      <w:tr w:rsidR="008A5E21" w:rsidRPr="0094269C" w:rsidTr="008C3F34">
        <w:tc>
          <w:tcPr>
            <w:tcW w:w="1134" w:type="dxa"/>
          </w:tcPr>
          <w:p w:rsidR="008A5E21" w:rsidRPr="0094269C" w:rsidRDefault="008A5E21" w:rsidP="008C3F34">
            <w:r w:rsidRPr="0094269C">
              <w:t>16</w:t>
            </w:r>
          </w:p>
        </w:tc>
        <w:tc>
          <w:tcPr>
            <w:tcW w:w="1620" w:type="dxa"/>
          </w:tcPr>
          <w:p w:rsidR="008A5E21" w:rsidRPr="0094269C" w:rsidRDefault="008A5E21" w:rsidP="008C3F34">
            <w:r w:rsidRPr="0094269C">
              <w:t>21/M</w:t>
            </w:r>
          </w:p>
        </w:tc>
        <w:tc>
          <w:tcPr>
            <w:tcW w:w="5247" w:type="dxa"/>
          </w:tcPr>
          <w:p w:rsidR="008A5E21" w:rsidRPr="0094269C" w:rsidRDefault="008A5E21" w:rsidP="008C3F34">
            <w:r w:rsidRPr="0094269C">
              <w:t>Congenital; By birth (VI and HI)</w:t>
            </w:r>
          </w:p>
        </w:tc>
        <w:tc>
          <w:tcPr>
            <w:tcW w:w="5247" w:type="dxa"/>
          </w:tcPr>
          <w:p w:rsidR="008A5E21" w:rsidRPr="0094269C" w:rsidRDefault="008A5E21" w:rsidP="008C3F34">
            <w:r w:rsidRPr="0094269C">
              <w:t>Skype with Refreshable Braille Display device, and interpreter support for tactile sign language and typing in computer</w:t>
            </w:r>
          </w:p>
        </w:tc>
      </w:tr>
    </w:tbl>
    <w:p w:rsidR="008A5E21" w:rsidRDefault="008A5E21" w:rsidP="00FF065C">
      <w:pPr>
        <w:sectPr w:rsidR="008A5E21" w:rsidSect="008A5E21">
          <w:pgSz w:w="15840" w:h="12240" w:orient="landscape" w:code="1"/>
          <w:pgMar w:top="1440" w:right="1440" w:bottom="1440" w:left="1440" w:header="706" w:footer="706" w:gutter="0"/>
          <w:cols w:space="708"/>
          <w:docGrid w:linePitch="360"/>
        </w:sectPr>
      </w:pPr>
    </w:p>
    <w:p w:rsidR="008A5E21" w:rsidRDefault="008A5E21" w:rsidP="00FF065C">
      <w:r>
        <w:lastRenderedPageBreak/>
        <w:t>{Comments}</w:t>
      </w:r>
    </w:p>
    <w:p w:rsidR="008A5E21" w:rsidRDefault="008A5E21" w:rsidP="008A5E21">
      <w:r>
        <w:t xml:space="preserve">I interviewed participants (age 18-45 years; 5 female and 11 male; 3 congenital and 13 acquired) using a qualitative </w:t>
      </w:r>
      <w:proofErr w:type="spellStart"/>
      <w:r>
        <w:t>semistructured</w:t>
      </w:r>
      <w:proofErr w:type="spellEnd"/>
      <w:r>
        <w:t xml:space="preserve"> interview guide</w:t>
      </w:r>
      <w:r w:rsidR="00DE2CDC">
        <w:t xml:space="preserve"> </w:t>
      </w:r>
      <w:r>
        <w:t>39 at community partner</w:t>
      </w:r>
      <w:r w:rsidR="00BA4896">
        <w:t>'</w:t>
      </w:r>
      <w:r>
        <w:t>s premises between March and May 2017. We started interviews with demographic questions and then used the interview guide with the probes to facilitate the discussion and obtain detailed information. We asked participants about their preference for the interview process (</w:t>
      </w:r>
      <w:proofErr w:type="spellStart"/>
      <w:r>
        <w:t>eg</w:t>
      </w:r>
      <w:proofErr w:type="spellEnd"/>
      <w:r>
        <w:t>, face-to-face, online using communication technology, or with the help of sign language interpreter) to facilitate their independence. We used diverse communication modes and made interview questions accessible to participants with support of different technical aids such as computers with accessible features (</w:t>
      </w:r>
      <w:proofErr w:type="spellStart"/>
      <w:r>
        <w:t>JAWSa</w:t>
      </w:r>
      <w:proofErr w:type="spellEnd"/>
      <w:r>
        <w:t xml:space="preserve"> screen reader program, refreshable braille devices), magnifiers, large print, braille, print-on palm, lip reading. Certified interpreters helped with visual and tactile sign language (table 3). Of the 16 interviews, 12 were carried out face-to-face interviews and ranged from 1.5 to 2.5 hours in length. Another 4 interviews that were conducted using online platforms lasted for 2 to 5 hours depending on the typing speed of the participants.</w:t>
      </w:r>
    </w:p>
    <w:p w:rsidR="008A5E21" w:rsidRDefault="008A5E21" w:rsidP="00FF065C">
      <w:r>
        <w:t>{/Comments}</w:t>
      </w:r>
    </w:p>
    <w:p w:rsidR="008A5E21" w:rsidRDefault="008A5E21" w:rsidP="00FF065C">
      <w:r>
        <w:t>{Slide 16}</w:t>
      </w:r>
    </w:p>
    <w:p w:rsidR="00FF065C" w:rsidRDefault="00FF065C" w:rsidP="002B2E84">
      <w:pPr>
        <w:pStyle w:val="Titre3"/>
      </w:pPr>
      <w:bookmarkStart w:id="17" w:name="_Toc42071688"/>
      <w:r>
        <w:t>Challenges and strategies used</w:t>
      </w:r>
      <w:bookmarkEnd w:id="17"/>
    </w:p>
    <w:p w:rsidR="00FF065C" w:rsidRDefault="00FF065C" w:rsidP="00FF065C">
      <w:r>
        <w:t>There are methodological challenges in conducting research that ranges from difficulties in taking informed consent process to the member checking process at the end of qualitative interviews with them.</w:t>
      </w:r>
    </w:p>
    <w:tbl>
      <w:tblPr>
        <w:tblStyle w:val="Grilledutableau"/>
        <w:tblW w:w="0" w:type="auto"/>
        <w:tblLook w:val="04A0" w:firstRow="1" w:lastRow="0" w:firstColumn="1" w:lastColumn="0" w:noHBand="0" w:noVBand="1"/>
      </w:tblPr>
      <w:tblGrid>
        <w:gridCol w:w="774"/>
        <w:gridCol w:w="3060"/>
        <w:gridCol w:w="5666"/>
      </w:tblGrid>
      <w:tr w:rsidR="002B2E84" w:rsidRPr="00555A8B" w:rsidTr="008C3F34">
        <w:trPr>
          <w:tblHeader/>
        </w:trPr>
        <w:tc>
          <w:tcPr>
            <w:tcW w:w="774" w:type="dxa"/>
          </w:tcPr>
          <w:p w:rsidR="002B2E84" w:rsidRPr="00555A8B" w:rsidRDefault="002B2E84" w:rsidP="008C3F34">
            <w:pPr>
              <w:jc w:val="center"/>
              <w:rPr>
                <w:b/>
              </w:rPr>
            </w:pPr>
            <w:r w:rsidRPr="00555A8B">
              <w:rPr>
                <w:b/>
              </w:rPr>
              <w:t>S.N.</w:t>
            </w:r>
          </w:p>
        </w:tc>
        <w:tc>
          <w:tcPr>
            <w:tcW w:w="3060" w:type="dxa"/>
          </w:tcPr>
          <w:p w:rsidR="002B2E84" w:rsidRPr="00555A8B" w:rsidRDefault="002B2E84" w:rsidP="008C3F34">
            <w:pPr>
              <w:jc w:val="center"/>
              <w:rPr>
                <w:b/>
              </w:rPr>
            </w:pPr>
            <w:r w:rsidRPr="00555A8B">
              <w:rPr>
                <w:b/>
              </w:rPr>
              <w:t>Challenges</w:t>
            </w:r>
          </w:p>
        </w:tc>
        <w:tc>
          <w:tcPr>
            <w:tcW w:w="5666" w:type="dxa"/>
          </w:tcPr>
          <w:p w:rsidR="002B2E84" w:rsidRPr="00555A8B" w:rsidRDefault="002B2E84" w:rsidP="008C3F34">
            <w:pPr>
              <w:jc w:val="center"/>
              <w:rPr>
                <w:b/>
              </w:rPr>
            </w:pPr>
            <w:r w:rsidRPr="00555A8B">
              <w:rPr>
                <w:b/>
              </w:rPr>
              <w:t>Strategy used</w:t>
            </w:r>
            <w:r w:rsidRPr="00555A8B">
              <w:rPr>
                <w:b/>
              </w:rPr>
              <w:br/>
              <w:t>(based on EDR principles)</w:t>
            </w:r>
          </w:p>
        </w:tc>
      </w:tr>
      <w:tr w:rsidR="002B2E84" w:rsidRPr="00555A8B" w:rsidTr="008C3F34">
        <w:tc>
          <w:tcPr>
            <w:tcW w:w="774" w:type="dxa"/>
          </w:tcPr>
          <w:p w:rsidR="002B2E84" w:rsidRPr="00555A8B" w:rsidRDefault="002B2E84" w:rsidP="008C3F34">
            <w:r w:rsidRPr="00555A8B">
              <w:t>1</w:t>
            </w:r>
          </w:p>
        </w:tc>
        <w:tc>
          <w:tcPr>
            <w:tcW w:w="3060" w:type="dxa"/>
          </w:tcPr>
          <w:p w:rsidR="002B2E84" w:rsidRPr="00555A8B" w:rsidRDefault="002B2E84" w:rsidP="008C3F34">
            <w:r w:rsidRPr="00555A8B">
              <w:t>Challenges in engaging them in research</w:t>
            </w:r>
          </w:p>
        </w:tc>
        <w:tc>
          <w:tcPr>
            <w:tcW w:w="5666" w:type="dxa"/>
          </w:tcPr>
          <w:p w:rsidR="002B2E84" w:rsidRPr="00555A8B" w:rsidRDefault="002B2E84" w:rsidP="008C3F34">
            <w:r w:rsidRPr="00555A8B">
              <w:t>Reasonable accommodations (accessible formats, giving interview</w:t>
            </w:r>
            <w:r>
              <w:t xml:space="preserve"> questions before hand to prepare, extra time to answer)</w:t>
            </w:r>
          </w:p>
        </w:tc>
      </w:tr>
      <w:tr w:rsidR="002B2E84" w:rsidRPr="00555A8B" w:rsidTr="008C3F34">
        <w:tc>
          <w:tcPr>
            <w:tcW w:w="774" w:type="dxa"/>
          </w:tcPr>
          <w:p w:rsidR="002B2E84" w:rsidRPr="00555A8B" w:rsidRDefault="002B2E84" w:rsidP="008C3F34">
            <w:r w:rsidRPr="00555A8B">
              <w:t>2</w:t>
            </w:r>
          </w:p>
        </w:tc>
        <w:tc>
          <w:tcPr>
            <w:tcW w:w="3060" w:type="dxa"/>
          </w:tcPr>
          <w:p w:rsidR="002B2E84" w:rsidRPr="00555A8B" w:rsidRDefault="002B2E84" w:rsidP="008C3F34">
            <w:r>
              <w:t>Difficulty in obtaining informed consent</w:t>
            </w:r>
          </w:p>
        </w:tc>
        <w:tc>
          <w:tcPr>
            <w:tcW w:w="5666" w:type="dxa"/>
          </w:tcPr>
          <w:p w:rsidR="002B2E84" w:rsidRPr="00555A8B" w:rsidRDefault="002B2E84" w:rsidP="008C3F34">
            <w:r>
              <w:t>Use of informed consent documents in accessible formats</w:t>
            </w:r>
          </w:p>
        </w:tc>
      </w:tr>
      <w:tr w:rsidR="002B2E84" w:rsidRPr="00555A8B" w:rsidTr="008C3F34">
        <w:tc>
          <w:tcPr>
            <w:tcW w:w="774" w:type="dxa"/>
          </w:tcPr>
          <w:p w:rsidR="002B2E84" w:rsidRPr="00555A8B" w:rsidRDefault="002B2E84" w:rsidP="008C3F34">
            <w:r w:rsidRPr="00555A8B">
              <w:t>3</w:t>
            </w:r>
          </w:p>
        </w:tc>
        <w:tc>
          <w:tcPr>
            <w:tcW w:w="3060" w:type="dxa"/>
          </w:tcPr>
          <w:p w:rsidR="002B2E84" w:rsidRPr="00555A8B" w:rsidRDefault="002B2E84" w:rsidP="008C3F34">
            <w:r>
              <w:t>Dependency on interpreter</w:t>
            </w:r>
          </w:p>
        </w:tc>
        <w:tc>
          <w:tcPr>
            <w:tcW w:w="5666" w:type="dxa"/>
          </w:tcPr>
          <w:p w:rsidR="002B2E84" w:rsidRPr="00555A8B" w:rsidRDefault="002B2E84" w:rsidP="008C3F34">
            <w:r>
              <w:t>Use or technology (Refreshable braille device, Facebook, Skype)</w:t>
            </w:r>
          </w:p>
        </w:tc>
      </w:tr>
      <w:tr w:rsidR="002B2E84" w:rsidRPr="00555A8B" w:rsidTr="008C3F34">
        <w:tc>
          <w:tcPr>
            <w:tcW w:w="774" w:type="dxa"/>
          </w:tcPr>
          <w:p w:rsidR="002B2E84" w:rsidRPr="00555A8B" w:rsidRDefault="002B2E84" w:rsidP="008C3F34">
            <w:r w:rsidRPr="00555A8B">
              <w:lastRenderedPageBreak/>
              <w:t>4</w:t>
            </w:r>
          </w:p>
        </w:tc>
        <w:tc>
          <w:tcPr>
            <w:tcW w:w="3060" w:type="dxa"/>
          </w:tcPr>
          <w:p w:rsidR="002B2E84" w:rsidRPr="00555A8B" w:rsidRDefault="002B2E84" w:rsidP="008C3F34">
            <w:r>
              <w:t>Difficulty in getting rich data in interviewing</w:t>
            </w:r>
          </w:p>
        </w:tc>
        <w:tc>
          <w:tcPr>
            <w:tcW w:w="5666" w:type="dxa"/>
          </w:tcPr>
          <w:p w:rsidR="002B2E84" w:rsidRPr="00555A8B" w:rsidRDefault="002B2E84" w:rsidP="008C3F34">
            <w:r>
              <w:t>Use of diverse communication methods (Speech, sign language, large print, print on palm, magnifier, braille)</w:t>
            </w:r>
          </w:p>
        </w:tc>
      </w:tr>
      <w:tr w:rsidR="002B2E84" w:rsidRPr="00555A8B" w:rsidTr="008C3F34">
        <w:tc>
          <w:tcPr>
            <w:tcW w:w="774" w:type="dxa"/>
          </w:tcPr>
          <w:p w:rsidR="002B2E84" w:rsidRPr="00555A8B" w:rsidRDefault="002B2E84" w:rsidP="008C3F34">
            <w:r w:rsidRPr="00555A8B">
              <w:t>5</w:t>
            </w:r>
          </w:p>
        </w:tc>
        <w:tc>
          <w:tcPr>
            <w:tcW w:w="3060" w:type="dxa"/>
          </w:tcPr>
          <w:p w:rsidR="002B2E84" w:rsidRPr="00555A8B" w:rsidRDefault="002B2E84" w:rsidP="008C3F34">
            <w:r>
              <w:t>Difficulties to get elaborated answer</w:t>
            </w:r>
          </w:p>
        </w:tc>
        <w:tc>
          <w:tcPr>
            <w:tcW w:w="5666" w:type="dxa"/>
          </w:tcPr>
          <w:p w:rsidR="002B2E84" w:rsidRPr="00555A8B" w:rsidRDefault="002B2E84" w:rsidP="008C3F34">
            <w:r>
              <w:t>Plurality of communication methods to probe</w:t>
            </w:r>
          </w:p>
        </w:tc>
      </w:tr>
      <w:tr w:rsidR="002B2E84" w:rsidRPr="00555A8B" w:rsidTr="008C3F34">
        <w:tc>
          <w:tcPr>
            <w:tcW w:w="774" w:type="dxa"/>
          </w:tcPr>
          <w:p w:rsidR="002B2E84" w:rsidRPr="00555A8B" w:rsidRDefault="002B2E84" w:rsidP="008C3F34">
            <w:r w:rsidRPr="00555A8B">
              <w:t>6</w:t>
            </w:r>
          </w:p>
        </w:tc>
        <w:tc>
          <w:tcPr>
            <w:tcW w:w="3060" w:type="dxa"/>
          </w:tcPr>
          <w:p w:rsidR="002B2E84" w:rsidRPr="00555A8B" w:rsidRDefault="002B2E84" w:rsidP="008C3F34">
            <w:r>
              <w:t>Difficulty in ensuring rigor</w:t>
            </w:r>
          </w:p>
        </w:tc>
        <w:tc>
          <w:tcPr>
            <w:tcW w:w="5666" w:type="dxa"/>
          </w:tcPr>
          <w:p w:rsidR="002B2E84" w:rsidRPr="00555A8B" w:rsidRDefault="002B2E84" w:rsidP="008C3F34">
            <w:r>
              <w:t>Member checking with the participants</w:t>
            </w:r>
          </w:p>
        </w:tc>
      </w:tr>
    </w:tbl>
    <w:p w:rsidR="002B2E84" w:rsidRDefault="002B2E84" w:rsidP="002B2E84">
      <w:r>
        <w:t xml:space="preserve">{Logo </w:t>
      </w:r>
      <w:r w:rsidR="00E955DD">
        <w:t>F</w:t>
      </w:r>
      <w:r>
        <w:t>acebook}</w:t>
      </w:r>
    </w:p>
    <w:p w:rsidR="002B2E84" w:rsidRDefault="002B2E84" w:rsidP="002B2E84">
      <w:r>
        <w:t xml:space="preserve">{Logo </w:t>
      </w:r>
      <w:r w:rsidR="00E955DD">
        <w:t>S</w:t>
      </w:r>
      <w:r>
        <w:t>kype™}</w:t>
      </w:r>
    </w:p>
    <w:p w:rsidR="002B2E84" w:rsidRDefault="002B2E84" w:rsidP="00FF065C">
      <w:r>
        <w:t>{Comments}</w:t>
      </w:r>
    </w:p>
    <w:p w:rsidR="002B2E84" w:rsidRDefault="002B2E84" w:rsidP="002B2E84">
      <w:r>
        <w:t xml:space="preserve">The preliminary findings from the interviews directly with adults with </w:t>
      </w:r>
      <w:proofErr w:type="spellStart"/>
      <w:r>
        <w:t>deafblindness</w:t>
      </w:r>
      <w:proofErr w:type="spellEnd"/>
      <w:r>
        <w:t xml:space="preserve"> suggest that there are methodological challenges in conducting research with this population. </w:t>
      </w:r>
      <w:proofErr w:type="gramStart"/>
      <w:r>
        <w:t>Difficulties in data collection ranges</w:t>
      </w:r>
      <w:proofErr w:type="gramEnd"/>
      <w:r>
        <w:t xml:space="preserve"> from taking informed consent process to the member checking process at the end of qualitative interviews with them. Some of the challenges and strategies used are highlighted in the table.</w:t>
      </w:r>
    </w:p>
    <w:p w:rsidR="002B2E84" w:rsidRDefault="002B2E84" w:rsidP="002B2E84">
      <w:r>
        <w:t>Adhering to the principles of emancipatory research for provision of research materials in accessible formats, I asked participants how they would prefer to be interviewed and receive the interview questions so that they can read it and answer it independently. Diverse communication modes were used and questions were made accessible to participants with support of technology (computers with accessible features [software - Job Enabled Speech software (JAWS)], refreshable braille devices, and magnification features), large prints, Braille, speaking loudly in ear which had residual hearing, writing on palm, and interpreters for tactile sign language, gestures, and local language. I provided them with reasonable accommodations such as giving interview questions beforehand to prepare, ample time to understand and answer each question, probes of various types, allowing them to write answers on paper (if they found difficult to articulate it), conducting interviews at a place distraction-free and convenient for participants, and allowed presence of family members during interview. Probing was accomplished using diverse communication modes. It was more of hit and trial at the beginning, but gradually it went well.</w:t>
      </w:r>
    </w:p>
    <w:p w:rsidR="002B2E84" w:rsidRDefault="002B2E84" w:rsidP="002B2E84">
      <w:r>
        <w:lastRenderedPageBreak/>
        <w:t>For participants who would like to be interviewed using an online platform, Facebook and Skype were used to conduct interviews with them as it has reduced their dependency on interpreters and facilitated their independence and autonomy.</w:t>
      </w:r>
    </w:p>
    <w:p w:rsidR="002B2E84" w:rsidRDefault="002B2E84" w:rsidP="002B2E84">
      <w:r>
        <w:t>During data collection, providing the information in accessible formats, allowing the participants to discuss beyond the research focus, to give control and autonomy of the discussion, and allowing them to be critical of the researcher</w:t>
      </w:r>
      <w:r w:rsidR="00BA4896">
        <w:t>'</w:t>
      </w:r>
      <w:r>
        <w:t>s position are some of the elements of EDR. Member checking at the end of interviews and with the transcripts ensured rigor and trustworthiness of the data collected.</w:t>
      </w:r>
    </w:p>
    <w:p w:rsidR="002B2E84" w:rsidRDefault="002B2E84" w:rsidP="00FF065C">
      <w:r>
        <w:t>{/Comments}</w:t>
      </w:r>
    </w:p>
    <w:p w:rsidR="002B2E84" w:rsidRDefault="002B2E84" w:rsidP="00FF065C">
      <w:r>
        <w:t>{Slide 17}</w:t>
      </w:r>
    </w:p>
    <w:p w:rsidR="00FF065C" w:rsidRDefault="00FF065C" w:rsidP="002B2E84">
      <w:pPr>
        <w:pStyle w:val="Titre3"/>
      </w:pPr>
      <w:bookmarkStart w:id="18" w:name="_Toc42071689"/>
      <w:r>
        <w:t>Key take away</w:t>
      </w:r>
      <w:bookmarkEnd w:id="18"/>
    </w:p>
    <w:p w:rsidR="00FF065C" w:rsidRDefault="00FF065C" w:rsidP="002B2E84">
      <w:pPr>
        <w:pStyle w:val="Liste"/>
      </w:pPr>
      <w:r>
        <w:t xml:space="preserve">Persons with </w:t>
      </w:r>
      <w:proofErr w:type="spellStart"/>
      <w:r>
        <w:t>deafblindness</w:t>
      </w:r>
      <w:proofErr w:type="spellEnd"/>
      <w:r>
        <w:t xml:space="preserve"> are invisible from medical and rehabilitation science literature, but research directly with this population is much needed to ensure their human rights are met and their voices are heard in formulating policies and designing services for them.</w:t>
      </w:r>
    </w:p>
    <w:p w:rsidR="00FF065C" w:rsidRDefault="00FF065C" w:rsidP="002B2E84">
      <w:pPr>
        <w:pStyle w:val="Liste"/>
      </w:pPr>
      <w:r>
        <w:t>Making them feel valued by warm welcome, treating them as knowledgeable, providing reasonable accommodations and ample time to build rapport, and showing sensitivity and empathetic understanding of their condition might break the barrier of communication.</w:t>
      </w:r>
    </w:p>
    <w:p w:rsidR="00FF065C" w:rsidRDefault="00FF065C" w:rsidP="002B2E84">
      <w:pPr>
        <w:pStyle w:val="Liste"/>
      </w:pPr>
      <w:r>
        <w:t>Alternative modes of communication and assistive technology can be a powerful tool to overcome challenges and facilitate to mainstream their voices.</w:t>
      </w:r>
    </w:p>
    <w:p w:rsidR="002B2E84" w:rsidRDefault="002B2E84" w:rsidP="00FF065C">
      <w:r>
        <w:t>{Illustration not described}</w:t>
      </w:r>
    </w:p>
    <w:p w:rsidR="00FF065C" w:rsidRDefault="002B2E84" w:rsidP="00FF065C">
      <w:r>
        <w:t>{Comments}</w:t>
      </w:r>
    </w:p>
    <w:p w:rsidR="002B2E84" w:rsidRDefault="002B2E84" w:rsidP="002B2E84">
      <w:r>
        <w:t xml:space="preserve">Persons with </w:t>
      </w:r>
      <w:proofErr w:type="spellStart"/>
      <w:r>
        <w:t>deafblindness</w:t>
      </w:r>
      <w:proofErr w:type="spellEnd"/>
      <w:r>
        <w:t xml:space="preserve"> are invisible from medical and rehabilitation science literature, but research directly with this population is much needed to ensure their human rights are met and their voices are heard in formulating policies a</w:t>
      </w:r>
      <w:r w:rsidR="00E955DD">
        <w:t>nd designing services for them.</w:t>
      </w:r>
    </w:p>
    <w:p w:rsidR="002B2E84" w:rsidRDefault="002B2E84" w:rsidP="002B2E84">
      <w:r>
        <w:t xml:space="preserve">Our research helps to mainstream the voices of persons with </w:t>
      </w:r>
      <w:proofErr w:type="spellStart"/>
      <w:r>
        <w:t>deafblindness</w:t>
      </w:r>
      <w:proofErr w:type="spellEnd"/>
      <w:r>
        <w:t xml:space="preserve"> and reveals their feelings about themselves, others, and about the social systems with whic</w:t>
      </w:r>
      <w:r w:rsidR="00E955DD">
        <w:t>h they engage on regular basis.</w:t>
      </w:r>
    </w:p>
    <w:p w:rsidR="002B2E84" w:rsidRDefault="002B2E84" w:rsidP="002B2E84">
      <w:r>
        <w:lastRenderedPageBreak/>
        <w:t>Making them feel valued by warm welcome, treating them as knowledgeable, providing reasonable accommodations and ample time to build rapport, and showing sensitivity and empathetic understanding of their condition might break the barrier of communication. Technology can be a powerful tool to overcome challenges and facilitate</w:t>
      </w:r>
      <w:r w:rsidR="00E955DD">
        <w:t xml:space="preserve"> research with this population.</w:t>
      </w:r>
    </w:p>
    <w:p w:rsidR="002B2E84" w:rsidRDefault="002B2E84" w:rsidP="00FF065C">
      <w:r>
        <w:t>{/Comments}</w:t>
      </w:r>
      <w:bookmarkStart w:id="19" w:name="_GoBack"/>
      <w:bookmarkEnd w:id="19"/>
    </w:p>
    <w:p w:rsidR="00FE6DCF" w:rsidRDefault="00FE6DCF" w:rsidP="00FF065C">
      <w:r>
        <w:t>{Slide 18}</w:t>
      </w:r>
    </w:p>
    <w:p w:rsidR="00FE6DCF" w:rsidRDefault="00FE6DCF" w:rsidP="00FE6DCF">
      <w:r w:rsidRPr="009D10B5">
        <w:t>{</w:t>
      </w:r>
      <w:r w:rsidR="009D10B5">
        <w:t xml:space="preserve">Web </w:t>
      </w:r>
      <w:r w:rsidRPr="009D10B5">
        <w:t>Screenshot}</w:t>
      </w:r>
    </w:p>
    <w:p w:rsidR="00FE6DCF" w:rsidRPr="00A169BC" w:rsidRDefault="00FE6DCF" w:rsidP="00FE6DCF">
      <w:pPr>
        <w:rPr>
          <w:b/>
        </w:rPr>
      </w:pPr>
      <w:r w:rsidRPr="00A169BC">
        <w:rPr>
          <w:b/>
        </w:rPr>
        <w:t>RESEARCH ARTICLE</w:t>
      </w:r>
    </w:p>
    <w:p w:rsidR="00FE6DCF" w:rsidRPr="00A169BC" w:rsidRDefault="00FE6DCF" w:rsidP="00FE6DCF">
      <w:pPr>
        <w:rPr>
          <w:b/>
        </w:rPr>
      </w:pPr>
      <w:r w:rsidRPr="00A169BC">
        <w:rPr>
          <w:b/>
        </w:rPr>
        <w:t xml:space="preserve">Participation experiences of people with </w:t>
      </w:r>
      <w:proofErr w:type="spellStart"/>
      <w:r w:rsidRPr="00A169BC">
        <w:rPr>
          <w:b/>
        </w:rPr>
        <w:t>deafblindness</w:t>
      </w:r>
      <w:proofErr w:type="spellEnd"/>
      <w:r w:rsidRPr="00A169BC">
        <w:rPr>
          <w:b/>
        </w:rPr>
        <w:t xml:space="preserve"> or dual sensory loss: A scoping review of global deafblind literature</w:t>
      </w:r>
    </w:p>
    <w:p w:rsidR="00FE6DCF" w:rsidRPr="00FE6DCF" w:rsidRDefault="00FE6DCF" w:rsidP="00FE6DCF">
      <w:proofErr w:type="spellStart"/>
      <w:r w:rsidRPr="00BC68E1">
        <w:t>Atul</w:t>
      </w:r>
      <w:proofErr w:type="spellEnd"/>
      <w:r w:rsidRPr="00BC68E1">
        <w:t xml:space="preserve"> </w:t>
      </w:r>
      <w:proofErr w:type="gramStart"/>
      <w:r w:rsidRPr="00BC68E1">
        <w:t>Jaiswal{</w:t>
      </w:r>
      <w:proofErr w:type="gramEnd"/>
      <w:r w:rsidRPr="00BC68E1">
        <w:t xml:space="preserve">n1, </w:t>
      </w:r>
      <w:r w:rsidR="00BC68E1" w:rsidRPr="00BC68E1">
        <w:t>n</w:t>
      </w:r>
      <w:r w:rsidRPr="00BC68E1">
        <w:rPr>
          <w:rFonts w:cs="Arial"/>
        </w:rPr>
        <w:t>±</w:t>
      </w:r>
      <w:r w:rsidRPr="00BC68E1">
        <w:t xml:space="preserve">, </w:t>
      </w:r>
      <w:r w:rsidR="00BC68E1" w:rsidRPr="00BC68E1">
        <w:t>n</w:t>
      </w:r>
      <w:r w:rsidRPr="00BC68E1">
        <w:t xml:space="preserve">*}, Heather </w:t>
      </w:r>
      <w:proofErr w:type="spellStart"/>
      <w:r w:rsidRPr="00BC68E1">
        <w:t>Aldersey</w:t>
      </w:r>
      <w:proofErr w:type="spellEnd"/>
      <w:r w:rsidRPr="00BC68E1">
        <w:t xml:space="preserve">{n1}, Walter </w:t>
      </w:r>
      <w:proofErr w:type="spellStart"/>
      <w:r w:rsidRPr="00BC68E1">
        <w:t>Wittich</w:t>
      </w:r>
      <w:proofErr w:type="spellEnd"/>
      <w:r w:rsidRPr="00BC68E1">
        <w:t xml:space="preserve">{n2, </w:t>
      </w:r>
      <w:r w:rsidR="00BC68E1" w:rsidRPr="00BC68E1">
        <w:t>n</w:t>
      </w:r>
      <w:r w:rsidRPr="00BC68E1">
        <w:t xml:space="preserve">3, </w:t>
      </w:r>
      <w:r w:rsidR="00BC68E1" w:rsidRPr="00BC68E1">
        <w:t>n</w:t>
      </w:r>
      <w:r w:rsidRPr="00BC68E1">
        <w:t xml:space="preserve">‡}, </w:t>
      </w:r>
      <w:proofErr w:type="spellStart"/>
      <w:r w:rsidRPr="00BC68E1">
        <w:t>Mansha</w:t>
      </w:r>
      <w:proofErr w:type="spellEnd"/>
      <w:r w:rsidRPr="00BC68E1">
        <w:t xml:space="preserve"> Mirza{n4, </w:t>
      </w:r>
      <w:r w:rsidR="00BC68E1">
        <w:t>n</w:t>
      </w:r>
      <w:r w:rsidRPr="00BC68E1">
        <w:t>‡}, Marcia Finlayson{n1</w:t>
      </w:r>
      <w:r w:rsidR="00BC68E1">
        <w:t>, n</w:t>
      </w:r>
      <w:r w:rsidRPr="00BC68E1">
        <w:t>‡}</w:t>
      </w:r>
    </w:p>
    <w:p w:rsidR="00FE6DCF" w:rsidRPr="00A169BC" w:rsidRDefault="00FE6DCF" w:rsidP="00FE6DCF">
      <w:r w:rsidRPr="00A169BC">
        <w:t>{n1} School of Rehabilitation Therapy, Queen</w:t>
      </w:r>
      <w:r w:rsidR="00BA4896">
        <w:t>'</w:t>
      </w:r>
      <w:r w:rsidRPr="00A169BC">
        <w:t>s University, Kingston, Ontario, Canada</w:t>
      </w:r>
    </w:p>
    <w:p w:rsidR="00FE6DCF" w:rsidRPr="00A169BC" w:rsidRDefault="00FE6DCF" w:rsidP="00FE6DCF">
      <w:r w:rsidRPr="00A169BC">
        <w:t>{n2} School of Optometry, University of Montreal, Montreal, Quebec, Canada</w:t>
      </w:r>
    </w:p>
    <w:p w:rsidR="00FE6DCF" w:rsidRPr="00A169BC" w:rsidRDefault="00FE6DCF" w:rsidP="00FE6DCF">
      <w:r w:rsidRPr="00A169BC">
        <w:t>{n3} School of Physical and Occupational Therapy, McGill University, Montreal, Quebec, Canada</w:t>
      </w:r>
    </w:p>
    <w:p w:rsidR="00FE6DCF" w:rsidRPr="00A169BC" w:rsidRDefault="00FE6DCF" w:rsidP="00FE6DCF">
      <w:r w:rsidRPr="00A169BC">
        <w:t>{n4} Department of Occupational Therapy, University of Illinois at Chicago, Chicago, Illinois, United States of America</w:t>
      </w:r>
    </w:p>
    <w:p w:rsidR="00FE6DCF" w:rsidRPr="00A169BC" w:rsidRDefault="00FE6DCF" w:rsidP="00FE6DCF">
      <w:r w:rsidRPr="00A169BC">
        <w:t>{n</w:t>
      </w:r>
      <w:r w:rsidRPr="00A169BC">
        <w:rPr>
          <w:rFonts w:cs="Arial"/>
        </w:rPr>
        <w:t>±</w:t>
      </w:r>
      <w:r w:rsidRPr="00A169BC">
        <w:t>}</w:t>
      </w:r>
      <w:r w:rsidR="00BC68E1">
        <w:t xml:space="preserve"> </w:t>
      </w:r>
      <w:proofErr w:type="gramStart"/>
      <w:r w:rsidRPr="00A169BC">
        <w:t>This authors</w:t>
      </w:r>
      <w:proofErr w:type="gramEnd"/>
      <w:r w:rsidRPr="00A169BC">
        <w:t xml:space="preserve"> contributed equally to this work.</w:t>
      </w:r>
    </w:p>
    <w:p w:rsidR="00FE6DCF" w:rsidRPr="00A169BC" w:rsidRDefault="00FE6DCF" w:rsidP="00FE6DCF">
      <w:r w:rsidRPr="00A169BC">
        <w:t>{</w:t>
      </w:r>
      <w:proofErr w:type="gramStart"/>
      <w:r w:rsidRPr="00A169BC">
        <w:t>n</w:t>
      </w:r>
      <w:proofErr w:type="gramEnd"/>
      <w:r w:rsidRPr="00A169BC">
        <w:t>‡}</w:t>
      </w:r>
      <w:r w:rsidR="00BC68E1">
        <w:t xml:space="preserve"> </w:t>
      </w:r>
      <w:r w:rsidRPr="00A169BC">
        <w:t>These authors also contributed equally to this work.</w:t>
      </w:r>
    </w:p>
    <w:p w:rsidR="00FE6DCF" w:rsidRPr="00A169BC" w:rsidRDefault="00FE6DCF" w:rsidP="00FE6DCF">
      <w:r w:rsidRPr="00A169BC">
        <w:t>{</w:t>
      </w:r>
      <w:proofErr w:type="gramStart"/>
      <w:r w:rsidRPr="00A169BC">
        <w:t>n</w:t>
      </w:r>
      <w:proofErr w:type="gramEnd"/>
      <w:r w:rsidRPr="00A169BC">
        <w:t>*}</w:t>
      </w:r>
      <w:r w:rsidR="00BC68E1">
        <w:t xml:space="preserve"> </w:t>
      </w:r>
      <w:hyperlink r:id="rId10" w:history="1">
        <w:r w:rsidRPr="00A169BC">
          <w:rPr>
            <w:rStyle w:val="Lienhypertexte"/>
          </w:rPr>
          <w:t>atul.jaiswal@queensu.ca</w:t>
        </w:r>
      </w:hyperlink>
    </w:p>
    <w:p w:rsidR="00FE6DCF" w:rsidRPr="00A169BC" w:rsidRDefault="00FE6DCF" w:rsidP="00FE6DCF">
      <w:pPr>
        <w:rPr>
          <w:b/>
        </w:rPr>
      </w:pPr>
      <w:r w:rsidRPr="00A169BC">
        <w:rPr>
          <w:b/>
        </w:rPr>
        <w:t>Abstract</w:t>
      </w:r>
    </w:p>
    <w:p w:rsidR="00FE6DCF" w:rsidRPr="00A169BC" w:rsidRDefault="00FE6DCF" w:rsidP="00FE6DCF">
      <w:pPr>
        <w:pStyle w:val="Retrait03"/>
      </w:pPr>
      <w:r w:rsidRPr="00A169BC">
        <w:rPr>
          <w:b/>
        </w:rPr>
        <w:t>Background</w:t>
      </w:r>
      <w:r>
        <w:rPr>
          <w:b/>
        </w:rPr>
        <w:t xml:space="preserve">: </w:t>
      </w:r>
      <w:proofErr w:type="spellStart"/>
      <w:r w:rsidRPr="00A169BC">
        <w:t>Deafblindness</w:t>
      </w:r>
      <w:proofErr w:type="spellEnd"/>
      <w:r w:rsidRPr="00A169BC">
        <w:t xml:space="preserve">, also known as dual sensory loss, is a varying combination of visual and hearing impairment in the same individual. Interest in this topic has increased recently due to evidence suggesting an increase in prevalence of this condition among older adults. Persons with </w:t>
      </w:r>
      <w:proofErr w:type="spellStart"/>
      <w:r w:rsidRPr="00A169BC">
        <w:t>deafblindness</w:t>
      </w:r>
      <w:proofErr w:type="spellEnd"/>
      <w:r w:rsidRPr="00A169BC">
        <w:t xml:space="preserve"> frequently </w:t>
      </w:r>
      <w:r w:rsidRPr="00A169BC">
        <w:lastRenderedPageBreak/>
        <w:t xml:space="preserve">experience participation barriers and social isolation. Developing an understanding of their experiences can inform the design of programs and policies to enhance participation of people with </w:t>
      </w:r>
      <w:proofErr w:type="spellStart"/>
      <w:r w:rsidRPr="00A169BC">
        <w:t>deafblindness</w:t>
      </w:r>
      <w:proofErr w:type="spellEnd"/>
      <w:r w:rsidRPr="00A169BC">
        <w:t xml:space="preserve"> in society.</w:t>
      </w:r>
    </w:p>
    <w:p w:rsidR="00FE6DCF" w:rsidRPr="00A169BC" w:rsidRDefault="00FE6DCF" w:rsidP="00FE6DCF">
      <w:pPr>
        <w:pStyle w:val="Retrait03"/>
      </w:pPr>
      <w:r w:rsidRPr="00A169BC">
        <w:rPr>
          <w:b/>
        </w:rPr>
        <w:t>Objective</w:t>
      </w:r>
      <w:r>
        <w:rPr>
          <w:b/>
        </w:rPr>
        <w:t xml:space="preserve">: </w:t>
      </w:r>
      <w:r w:rsidRPr="00A169BC">
        <w:t xml:space="preserve">To identify and summarize available research literature on participation experiences of people with </w:t>
      </w:r>
      <w:proofErr w:type="spellStart"/>
      <w:r w:rsidRPr="00A169BC">
        <w:t>deafblindness</w:t>
      </w:r>
      <w:proofErr w:type="spellEnd"/>
      <w:r w:rsidRPr="00A169BC">
        <w:t xml:space="preserve"> or dual sensory loss.</w:t>
      </w:r>
    </w:p>
    <w:p w:rsidR="00FE6DCF" w:rsidRPr="00A169BC" w:rsidRDefault="00FE6DCF" w:rsidP="00FE6DCF">
      <w:pPr>
        <w:pStyle w:val="Retrait03"/>
      </w:pPr>
      <w:r w:rsidRPr="00A169BC">
        <w:rPr>
          <w:b/>
        </w:rPr>
        <w:t>Citation:</w:t>
      </w:r>
      <w:r w:rsidRPr="00A169BC">
        <w:t xml:space="preserve"> Jaiswal A, </w:t>
      </w:r>
      <w:proofErr w:type="spellStart"/>
      <w:r w:rsidRPr="00A169BC">
        <w:t>Aldersey</w:t>
      </w:r>
      <w:proofErr w:type="spellEnd"/>
      <w:r w:rsidRPr="00A169BC">
        <w:t xml:space="preserve"> H, </w:t>
      </w:r>
      <w:proofErr w:type="spellStart"/>
      <w:r w:rsidRPr="00A169BC">
        <w:t>Wittich</w:t>
      </w:r>
      <w:proofErr w:type="spellEnd"/>
      <w:r w:rsidRPr="00A169BC">
        <w:t xml:space="preserve"> W, </w:t>
      </w:r>
      <w:proofErr w:type="gramStart"/>
      <w:r w:rsidRPr="00A169BC">
        <w:t>Mirza</w:t>
      </w:r>
      <w:proofErr w:type="gramEnd"/>
      <w:r w:rsidRPr="00A169BC">
        <w:t xml:space="preserve"> M, Finlayson M (2018) Participation experiences of people with </w:t>
      </w:r>
      <w:proofErr w:type="spellStart"/>
      <w:r w:rsidRPr="00A169BC">
        <w:t>deafblindness</w:t>
      </w:r>
      <w:proofErr w:type="spellEnd"/>
      <w:r w:rsidRPr="00A169BC">
        <w:t xml:space="preserve"> or dual sensory loss: A scoping review of global deafblind literature. </w:t>
      </w:r>
      <w:proofErr w:type="spellStart"/>
      <w:r w:rsidRPr="00A169BC">
        <w:t>PLoS</w:t>
      </w:r>
      <w:proofErr w:type="spellEnd"/>
      <w:r w:rsidRPr="00A169BC">
        <w:t xml:space="preserve"> ONE 13(9): e0203772. </w:t>
      </w:r>
      <w:hyperlink r:id="rId11" w:history="1">
        <w:r w:rsidRPr="00A169BC">
          <w:rPr>
            <w:rStyle w:val="Lienhypertexte"/>
          </w:rPr>
          <w:t>https://doi.org/10.1371/journal.pone.0203772</w:t>
        </w:r>
      </w:hyperlink>
    </w:p>
    <w:p w:rsidR="00FE6DCF" w:rsidRPr="00A169BC" w:rsidRDefault="00FE6DCF" w:rsidP="00FE6DCF">
      <w:pPr>
        <w:pStyle w:val="Retrait03"/>
      </w:pPr>
      <w:r w:rsidRPr="00A169BC">
        <w:rPr>
          <w:b/>
        </w:rPr>
        <w:t xml:space="preserve">Editor: </w:t>
      </w:r>
      <w:r w:rsidRPr="00A169BC">
        <w:t xml:space="preserve">Andrew </w:t>
      </w:r>
      <w:proofErr w:type="spellStart"/>
      <w:r w:rsidRPr="00A169BC">
        <w:t>Soundy</w:t>
      </w:r>
      <w:proofErr w:type="spellEnd"/>
      <w:r w:rsidRPr="00A169BC">
        <w:t xml:space="preserve">, University of Birmingham, </w:t>
      </w:r>
      <w:proofErr w:type="gramStart"/>
      <w:r w:rsidRPr="00A169BC">
        <w:t>UNITED KINGDOM</w:t>
      </w:r>
      <w:proofErr w:type="gramEnd"/>
      <w:r w:rsidRPr="00A169BC">
        <w:br/>
      </w:r>
      <w:r w:rsidRPr="00A169BC">
        <w:rPr>
          <w:b/>
        </w:rPr>
        <w:t>Received:</w:t>
      </w:r>
      <w:r w:rsidRPr="00A169BC">
        <w:t xml:space="preserve"> April 20, 2018</w:t>
      </w:r>
      <w:r w:rsidRPr="00A169BC">
        <w:br/>
      </w:r>
      <w:r w:rsidRPr="00A169BC">
        <w:rPr>
          <w:b/>
        </w:rPr>
        <w:t xml:space="preserve">Accepted: </w:t>
      </w:r>
      <w:r w:rsidRPr="00A169BC">
        <w:t>August 27, 2018</w:t>
      </w:r>
      <w:r w:rsidRPr="00A169BC">
        <w:br/>
      </w:r>
      <w:r w:rsidRPr="00A169BC">
        <w:rPr>
          <w:b/>
        </w:rPr>
        <w:t>Published:</w:t>
      </w:r>
      <w:r w:rsidRPr="00A169BC">
        <w:t xml:space="preserve"> September 13, 2018</w:t>
      </w:r>
    </w:p>
    <w:p w:rsidR="00FE6DCF" w:rsidRDefault="00FE6DCF" w:rsidP="00FE6DCF">
      <w:r w:rsidRPr="009D10B5">
        <w:t>{/</w:t>
      </w:r>
      <w:r w:rsidR="009D10B5" w:rsidRPr="009D10B5">
        <w:t xml:space="preserve">Web </w:t>
      </w:r>
      <w:r w:rsidRPr="009D10B5">
        <w:t>Screenshot}</w:t>
      </w:r>
    </w:p>
    <w:p w:rsidR="00FE6DCF" w:rsidRDefault="00FE6DCF" w:rsidP="00FF065C">
      <w:r>
        <w:t>{Slide 19}</w:t>
      </w:r>
    </w:p>
    <w:p w:rsidR="00FE6DCF" w:rsidRPr="009D10B5" w:rsidRDefault="00FE6DCF" w:rsidP="00FE6DCF">
      <w:r w:rsidRPr="009D10B5">
        <w:t>{</w:t>
      </w:r>
      <w:r w:rsidR="009D10B5" w:rsidRPr="009D10B5">
        <w:t xml:space="preserve">Web </w:t>
      </w:r>
      <w:r w:rsidRPr="009D10B5">
        <w:t>Screenshot}</w:t>
      </w:r>
    </w:p>
    <w:p w:rsidR="00FE6DCF" w:rsidRPr="0040516C" w:rsidRDefault="00FE6DCF" w:rsidP="00FE6DCF">
      <w:r w:rsidRPr="0040516C">
        <w:t>Logo Taylor &amp; Francis Group</w:t>
      </w:r>
    </w:p>
    <w:p w:rsidR="00FE6DCF" w:rsidRPr="0040516C" w:rsidRDefault="00FE6DCF" w:rsidP="00FE6DCF">
      <w:pPr>
        <w:rPr>
          <w:b/>
        </w:rPr>
      </w:pPr>
      <w:r w:rsidRPr="0040516C">
        <w:rPr>
          <w:b/>
        </w:rPr>
        <w:t>Journal Disability and Rehabilitation</w:t>
      </w:r>
    </w:p>
    <w:p w:rsidR="00FE6DCF" w:rsidRDefault="00FE6DCF" w:rsidP="00FE6DCF">
      <w:pPr>
        <w:pStyle w:val="Retrait03"/>
      </w:pPr>
      <w:r w:rsidRPr="0040516C">
        <w:rPr>
          <w:b/>
        </w:rPr>
        <w:t xml:space="preserve">ISSN: </w:t>
      </w:r>
      <w:r w:rsidRPr="0040516C">
        <w:t>0963-8288 (Print) 1464-5165 (Online</w:t>
      </w:r>
      <w:proofErr w:type="gramStart"/>
      <w:r w:rsidRPr="0040516C">
        <w:t>)</w:t>
      </w:r>
      <w:proofErr w:type="gramEnd"/>
      <w:r w:rsidRPr="0040516C">
        <w:br/>
      </w:r>
      <w:r w:rsidRPr="0040516C">
        <w:rPr>
          <w:b/>
        </w:rPr>
        <w:t>Journal homepage:</w:t>
      </w:r>
      <w:r w:rsidRPr="0040516C">
        <w:t xml:space="preserve"> </w:t>
      </w:r>
      <w:hyperlink r:id="rId12" w:history="1">
        <w:r w:rsidRPr="0040516C">
          <w:rPr>
            <w:rStyle w:val="Lienhypertexte"/>
          </w:rPr>
          <w:t>https://www.tandfonline.com/loi/idre20</w:t>
        </w:r>
      </w:hyperlink>
    </w:p>
    <w:p w:rsidR="00FE6DCF" w:rsidRPr="0040516C" w:rsidRDefault="00FE6DCF" w:rsidP="00FE6DCF">
      <w:pPr>
        <w:rPr>
          <w:b/>
        </w:rPr>
      </w:pPr>
      <w:r w:rsidRPr="0040516C">
        <w:rPr>
          <w:b/>
        </w:rPr>
        <w:t xml:space="preserve">Meaning and experiences of participation: a phenomenological study with persons with </w:t>
      </w:r>
      <w:proofErr w:type="spellStart"/>
      <w:r w:rsidRPr="0040516C">
        <w:rPr>
          <w:b/>
        </w:rPr>
        <w:t>deafblindness</w:t>
      </w:r>
      <w:proofErr w:type="spellEnd"/>
      <w:r w:rsidRPr="0040516C">
        <w:rPr>
          <w:b/>
        </w:rPr>
        <w:t xml:space="preserve"> in India</w:t>
      </w:r>
    </w:p>
    <w:p w:rsidR="00FE6DCF" w:rsidRPr="0040516C" w:rsidRDefault="00FE6DCF" w:rsidP="00FE6DCF">
      <w:proofErr w:type="spellStart"/>
      <w:r w:rsidRPr="0040516C">
        <w:t>Atul</w:t>
      </w:r>
      <w:proofErr w:type="spellEnd"/>
      <w:r w:rsidRPr="0040516C">
        <w:t xml:space="preserve"> Jaiswal, Heather M. </w:t>
      </w:r>
      <w:proofErr w:type="spellStart"/>
      <w:r w:rsidRPr="0040516C">
        <w:t>Aldersey</w:t>
      </w:r>
      <w:proofErr w:type="spellEnd"/>
      <w:r w:rsidRPr="0040516C">
        <w:t xml:space="preserve">, Walter </w:t>
      </w:r>
      <w:proofErr w:type="spellStart"/>
      <w:r w:rsidRPr="0040516C">
        <w:t>Wittich</w:t>
      </w:r>
      <w:proofErr w:type="spellEnd"/>
      <w:r w:rsidRPr="0040516C">
        <w:t xml:space="preserve">, </w:t>
      </w:r>
      <w:proofErr w:type="spellStart"/>
      <w:r w:rsidRPr="0040516C">
        <w:t>Mansha</w:t>
      </w:r>
      <w:proofErr w:type="spellEnd"/>
      <w:r w:rsidRPr="0040516C">
        <w:t xml:space="preserve"> Mirza &amp; Marcia Finlayson</w:t>
      </w:r>
    </w:p>
    <w:p w:rsidR="00FE6DCF" w:rsidRPr="0040516C" w:rsidRDefault="00FE6DCF" w:rsidP="00FE6DCF">
      <w:pPr>
        <w:pStyle w:val="Retrait03"/>
      </w:pPr>
      <w:r w:rsidRPr="0040516C">
        <w:rPr>
          <w:b/>
        </w:rPr>
        <w:t>To cite this article:</w:t>
      </w:r>
      <w:r w:rsidRPr="0040516C">
        <w:t xml:space="preserve"> </w:t>
      </w:r>
      <w:proofErr w:type="spellStart"/>
      <w:r w:rsidRPr="0040516C">
        <w:t>Atul</w:t>
      </w:r>
      <w:proofErr w:type="spellEnd"/>
      <w:r w:rsidRPr="0040516C">
        <w:t xml:space="preserve"> Jaiswal, Heather M. </w:t>
      </w:r>
      <w:proofErr w:type="spellStart"/>
      <w:r w:rsidRPr="0040516C">
        <w:t>Aldersey</w:t>
      </w:r>
      <w:proofErr w:type="spellEnd"/>
      <w:r w:rsidRPr="0040516C">
        <w:t xml:space="preserve">, Walter </w:t>
      </w:r>
      <w:proofErr w:type="spellStart"/>
      <w:r w:rsidRPr="0040516C">
        <w:t>Wittich</w:t>
      </w:r>
      <w:proofErr w:type="spellEnd"/>
      <w:r w:rsidRPr="0040516C">
        <w:t xml:space="preserve">, </w:t>
      </w:r>
      <w:proofErr w:type="spellStart"/>
      <w:r w:rsidRPr="0040516C">
        <w:t>Mansha</w:t>
      </w:r>
      <w:proofErr w:type="spellEnd"/>
      <w:r w:rsidRPr="0040516C">
        <w:t xml:space="preserve"> Mirza &amp; Marcia Finlayson (2019): Meaning and </w:t>
      </w:r>
      <w:proofErr w:type="spellStart"/>
      <w:r w:rsidRPr="0040516C">
        <w:t>expreriences</w:t>
      </w:r>
      <w:proofErr w:type="spellEnd"/>
      <w:r w:rsidRPr="0040516C">
        <w:t xml:space="preserve"> of participation: a phenomenological study with persons with </w:t>
      </w:r>
      <w:proofErr w:type="spellStart"/>
      <w:r w:rsidRPr="0040516C">
        <w:t>deafblindness</w:t>
      </w:r>
      <w:proofErr w:type="spellEnd"/>
      <w:r w:rsidRPr="0040516C">
        <w:t xml:space="preserve"> in India, Disability and Rehabilitation, DOI: 10.1080/09638288.2018.1564943</w:t>
      </w:r>
    </w:p>
    <w:p w:rsidR="00FE6DCF" w:rsidRDefault="00FE6DCF" w:rsidP="00FE6DCF">
      <w:r w:rsidRPr="009D10B5">
        <w:t>{/</w:t>
      </w:r>
      <w:r w:rsidR="009D10B5">
        <w:t xml:space="preserve">Web </w:t>
      </w:r>
      <w:r w:rsidRPr="009D10B5">
        <w:t>Screenshot}</w:t>
      </w:r>
    </w:p>
    <w:p w:rsidR="00FE6DCF" w:rsidRDefault="00FE6DCF" w:rsidP="00FF065C">
      <w:r>
        <w:lastRenderedPageBreak/>
        <w:t>{Slide 20}</w:t>
      </w:r>
    </w:p>
    <w:p w:rsidR="00FE6DCF" w:rsidRDefault="00FE6DCF" w:rsidP="00FE6DCF">
      <w:r w:rsidRPr="009D10B5">
        <w:t>{</w:t>
      </w:r>
      <w:r w:rsidR="009D10B5" w:rsidRPr="009D10B5">
        <w:t xml:space="preserve">Web </w:t>
      </w:r>
      <w:r w:rsidRPr="009D10B5">
        <w:t>Screenshot}</w:t>
      </w:r>
    </w:p>
    <w:p w:rsidR="00FE6DCF" w:rsidRPr="00245F41" w:rsidRDefault="00FE6DCF" w:rsidP="00FE6DCF">
      <w:r w:rsidRPr="00245F41">
        <w:t>Logo ACRM American Congress of Rehabilitation Medicine</w:t>
      </w:r>
    </w:p>
    <w:p w:rsidR="00FE6DCF" w:rsidRPr="00245F41" w:rsidRDefault="00FE6DCF" w:rsidP="00FE6DCF">
      <w:pPr>
        <w:rPr>
          <w:b/>
        </w:rPr>
      </w:pPr>
      <w:r w:rsidRPr="00245F41">
        <w:rPr>
          <w:b/>
        </w:rPr>
        <w:t>Archives of Physical Medicine and Rehabilitation</w:t>
      </w:r>
    </w:p>
    <w:p w:rsidR="00FE6DCF" w:rsidRPr="00245F41" w:rsidRDefault="00E955DD" w:rsidP="00FE6DCF">
      <w:r>
        <w:t>J</w:t>
      </w:r>
      <w:r w:rsidR="00FE6DCF" w:rsidRPr="00245F41">
        <w:t xml:space="preserve">ournal homepage: </w:t>
      </w:r>
      <w:hyperlink r:id="rId13" w:history="1">
        <w:r w:rsidR="00FE6DCF" w:rsidRPr="00245F41">
          <w:rPr>
            <w:rStyle w:val="Lienhypertexte"/>
          </w:rPr>
          <w:t>www.archives-pmr.org</w:t>
        </w:r>
      </w:hyperlink>
    </w:p>
    <w:p w:rsidR="00FE6DCF" w:rsidRPr="00245F41" w:rsidRDefault="00FE6DCF" w:rsidP="00FE6DCF">
      <w:r w:rsidRPr="00245F41">
        <w:t>Archives or Physical Medicine and Rehabilitation 2019</w:t>
      </w:r>
    </w:p>
    <w:p w:rsidR="00FE6DCF" w:rsidRPr="00245F41" w:rsidRDefault="00FE6DCF" w:rsidP="00FE6DCF">
      <w:pPr>
        <w:rPr>
          <w:b/>
        </w:rPr>
      </w:pPr>
      <w:r w:rsidRPr="00245F41">
        <w:rPr>
          <w:b/>
        </w:rPr>
        <w:t>ORIGINAL RESEARCH</w:t>
      </w:r>
    </w:p>
    <w:p w:rsidR="00FE6DCF" w:rsidRPr="00245F41" w:rsidRDefault="00FE6DCF" w:rsidP="00FE6DCF">
      <w:pPr>
        <w:rPr>
          <w:b/>
        </w:rPr>
      </w:pPr>
      <w:r w:rsidRPr="00245F41">
        <w:rPr>
          <w:b/>
        </w:rPr>
        <w:t xml:space="preserve">Using the ICF to Identify Contextual Factors That Influence Participation of Persons </w:t>
      </w:r>
      <w:proofErr w:type="gramStart"/>
      <w:r w:rsidRPr="00245F41">
        <w:rPr>
          <w:b/>
        </w:rPr>
        <w:t>With</w:t>
      </w:r>
      <w:proofErr w:type="gramEnd"/>
      <w:r w:rsidRPr="00245F41">
        <w:rPr>
          <w:b/>
        </w:rPr>
        <w:t xml:space="preserve"> </w:t>
      </w:r>
      <w:proofErr w:type="spellStart"/>
      <w:r w:rsidRPr="00245F41">
        <w:rPr>
          <w:b/>
        </w:rPr>
        <w:t>Deafblindness</w:t>
      </w:r>
      <w:proofErr w:type="spellEnd"/>
    </w:p>
    <w:p w:rsidR="00FE6DCF" w:rsidRPr="00FE6DCF" w:rsidRDefault="00FE6DCF" w:rsidP="00FE6DCF">
      <w:proofErr w:type="spellStart"/>
      <w:r w:rsidRPr="00FE6DCF">
        <w:t>Atul</w:t>
      </w:r>
      <w:proofErr w:type="spellEnd"/>
      <w:r w:rsidRPr="00FE6DCF">
        <w:t xml:space="preserve"> Jaiswal, PhD {</w:t>
      </w:r>
      <w:proofErr w:type="spellStart"/>
      <w:r w:rsidRPr="00FE6DCF">
        <w:t>nA</w:t>
      </w:r>
      <w:proofErr w:type="spellEnd"/>
      <w:r w:rsidRPr="00FE6DCF">
        <w:t xml:space="preserve">} Heather M. </w:t>
      </w:r>
      <w:proofErr w:type="spellStart"/>
      <w:r w:rsidRPr="00FE6DCF">
        <w:t>Aldersey</w:t>
      </w:r>
      <w:proofErr w:type="spellEnd"/>
      <w:r w:rsidRPr="00FE6DCF">
        <w:t>, PhD{</w:t>
      </w:r>
      <w:proofErr w:type="spellStart"/>
      <w:r w:rsidRPr="00FE6DCF">
        <w:t>nA</w:t>
      </w:r>
      <w:proofErr w:type="spellEnd"/>
      <w:r w:rsidRPr="00FE6DCF">
        <w:t xml:space="preserve">} Walter </w:t>
      </w:r>
      <w:proofErr w:type="spellStart"/>
      <w:r w:rsidRPr="00FE6DCF">
        <w:t>Wittich</w:t>
      </w:r>
      <w:proofErr w:type="spellEnd"/>
      <w:r w:rsidRPr="00FE6DCF">
        <w:t>, PhD, FAAO, CLVT{</w:t>
      </w:r>
      <w:proofErr w:type="spellStart"/>
      <w:r w:rsidRPr="00FE6DCF">
        <w:t>nB</w:t>
      </w:r>
      <w:proofErr w:type="spellEnd"/>
      <w:r w:rsidRPr="00FE6DCF">
        <w:t xml:space="preserve">} </w:t>
      </w:r>
      <w:proofErr w:type="spellStart"/>
      <w:r w:rsidRPr="00FE6DCF">
        <w:t>Mansha</w:t>
      </w:r>
      <w:proofErr w:type="spellEnd"/>
      <w:r w:rsidRPr="00FE6DCF">
        <w:t xml:space="preserve"> Mirza, PhD, OTR/L{</w:t>
      </w:r>
      <w:proofErr w:type="spellStart"/>
      <w:r w:rsidRPr="00FE6DCF">
        <w:t>nC</w:t>
      </w:r>
      <w:proofErr w:type="spellEnd"/>
      <w:r w:rsidRPr="00FE6DCF">
        <w:t>} Marcia Finlayson, PhD, OTR/L{</w:t>
      </w:r>
      <w:proofErr w:type="spellStart"/>
      <w:r w:rsidRPr="00FE6DCF">
        <w:t>nA</w:t>
      </w:r>
      <w:proofErr w:type="spellEnd"/>
      <w:r w:rsidRPr="00FE6DCF">
        <w:t>}</w:t>
      </w:r>
    </w:p>
    <w:p w:rsidR="00FE6DCF" w:rsidRPr="00245F41" w:rsidRDefault="00FE6DCF" w:rsidP="00FE6DCF">
      <w:r w:rsidRPr="00245F41">
        <w:t>{</w:t>
      </w:r>
      <w:proofErr w:type="spellStart"/>
      <w:proofErr w:type="gramStart"/>
      <w:r w:rsidRPr="00245F41">
        <w:t>nA</w:t>
      </w:r>
      <w:proofErr w:type="spellEnd"/>
      <w:proofErr w:type="gramEnd"/>
      <w:r w:rsidRPr="00245F41">
        <w:t>}</w:t>
      </w:r>
      <w:r w:rsidR="009D10B5">
        <w:t xml:space="preserve"> </w:t>
      </w:r>
      <w:r w:rsidRPr="00245F41">
        <w:t>School of Rehabilitation Therapy, Queen</w:t>
      </w:r>
      <w:r w:rsidR="00BA4896">
        <w:t>'</w:t>
      </w:r>
      <w:r w:rsidRPr="00245F41">
        <w:t xml:space="preserve">s </w:t>
      </w:r>
      <w:proofErr w:type="spellStart"/>
      <w:r w:rsidRPr="00245F41">
        <w:t>Université</w:t>
      </w:r>
      <w:proofErr w:type="spellEnd"/>
      <w:r w:rsidRPr="00245F41">
        <w:t>, Kingston, Ontario, Canada;</w:t>
      </w:r>
    </w:p>
    <w:p w:rsidR="00FE6DCF" w:rsidRPr="00245F41" w:rsidRDefault="00FE6DCF" w:rsidP="00FE6DCF">
      <w:r w:rsidRPr="00245F41">
        <w:t>{</w:t>
      </w:r>
      <w:proofErr w:type="spellStart"/>
      <w:proofErr w:type="gramStart"/>
      <w:r w:rsidRPr="00245F41">
        <w:t>nB</w:t>
      </w:r>
      <w:proofErr w:type="spellEnd"/>
      <w:proofErr w:type="gramEnd"/>
      <w:r w:rsidRPr="00245F41">
        <w:t>}</w:t>
      </w:r>
      <w:r w:rsidR="009D10B5">
        <w:t xml:space="preserve"> </w:t>
      </w:r>
      <w:r w:rsidRPr="00245F41">
        <w:t>School of Optometry, University of Montréal, Montreal, Quebec, Canada;</w:t>
      </w:r>
    </w:p>
    <w:p w:rsidR="00FE6DCF" w:rsidRPr="00245F41" w:rsidRDefault="00FE6DCF" w:rsidP="00FE6DCF">
      <w:r w:rsidRPr="00245F41">
        <w:t>{</w:t>
      </w:r>
      <w:proofErr w:type="spellStart"/>
      <w:proofErr w:type="gramStart"/>
      <w:r w:rsidRPr="00245F41">
        <w:t>nC</w:t>
      </w:r>
      <w:proofErr w:type="spellEnd"/>
      <w:proofErr w:type="gramEnd"/>
      <w:r w:rsidRPr="00245F41">
        <w:t>}</w:t>
      </w:r>
      <w:r w:rsidR="009D10B5">
        <w:t xml:space="preserve"> </w:t>
      </w:r>
      <w:proofErr w:type="gramStart"/>
      <w:r w:rsidRPr="00245F41">
        <w:t>Department of Occupational Therapy, University of Illinois at Chicago, Chicago, Illinois.</w:t>
      </w:r>
      <w:proofErr w:type="gramEnd"/>
    </w:p>
    <w:p w:rsidR="00FE6DCF" w:rsidRPr="0078225D" w:rsidRDefault="00FE6DCF" w:rsidP="00FE6DCF">
      <w:pPr>
        <w:rPr>
          <w:b/>
        </w:rPr>
      </w:pPr>
      <w:r w:rsidRPr="0078225D">
        <w:rPr>
          <w:b/>
        </w:rPr>
        <w:t>Abstract</w:t>
      </w:r>
    </w:p>
    <w:p w:rsidR="00FE6DCF" w:rsidRPr="0078225D" w:rsidRDefault="00FE6DCF" w:rsidP="00FE6DCF">
      <w:pPr>
        <w:pStyle w:val="Retrait03"/>
      </w:pPr>
      <w:r w:rsidRPr="0078225D">
        <w:rPr>
          <w:b/>
        </w:rPr>
        <w:t>Objective:</w:t>
      </w:r>
      <w:r w:rsidRPr="0078225D">
        <w:t xml:space="preserve"> To identify and describe the contextual factors </w:t>
      </w:r>
      <w:proofErr w:type="gramStart"/>
      <w:r w:rsidRPr="0078225D">
        <w:t>that influence</w:t>
      </w:r>
      <w:proofErr w:type="gramEnd"/>
      <w:r w:rsidRPr="0078225D">
        <w:t xml:space="preserve"> the participation of people with </w:t>
      </w:r>
      <w:proofErr w:type="spellStart"/>
      <w:r w:rsidRPr="0078225D">
        <w:t>deafblindness</w:t>
      </w:r>
      <w:proofErr w:type="spellEnd"/>
      <w:r w:rsidRPr="0078225D">
        <w:t xml:space="preserve"> in India.</w:t>
      </w:r>
    </w:p>
    <w:p w:rsidR="00FE6DCF" w:rsidRPr="0078225D" w:rsidRDefault="00FE6DCF" w:rsidP="00FE6DCF">
      <w:pPr>
        <w:pStyle w:val="Retrait03"/>
      </w:pPr>
      <w:r w:rsidRPr="0078225D">
        <w:rPr>
          <w:b/>
        </w:rPr>
        <w:t>Design:</w:t>
      </w:r>
      <w:r w:rsidRPr="0078225D">
        <w:t xml:space="preserve"> Qualitative study, using directed content analysis approach and the International Classification of Functioning, Disability and Health (ICF) as a framework to analyze the data.</w:t>
      </w:r>
    </w:p>
    <w:p w:rsidR="00FE6DCF" w:rsidRPr="0078225D" w:rsidRDefault="00FE6DCF" w:rsidP="00FE6DCF">
      <w:pPr>
        <w:pStyle w:val="Retrait03"/>
      </w:pPr>
      <w:r w:rsidRPr="0078225D">
        <w:rPr>
          <w:b/>
        </w:rPr>
        <w:t>Setting:</w:t>
      </w:r>
      <w:r w:rsidRPr="0078225D">
        <w:t xml:space="preserve"> Community and social participation settings.</w:t>
      </w:r>
    </w:p>
    <w:p w:rsidR="00FE6DCF" w:rsidRPr="0078225D" w:rsidRDefault="00FE6DCF" w:rsidP="00FE6DCF">
      <w:pPr>
        <w:pStyle w:val="Retrait03"/>
      </w:pPr>
      <w:r w:rsidRPr="0078225D">
        <w:rPr>
          <w:b/>
        </w:rPr>
        <w:t>Participants:</w:t>
      </w:r>
      <w:r w:rsidRPr="0078225D">
        <w:t xml:space="preserve"> Community-dwelling individuals with </w:t>
      </w:r>
      <w:proofErr w:type="spellStart"/>
      <w:r w:rsidRPr="0078225D">
        <w:t>deafblindness</w:t>
      </w:r>
      <w:proofErr w:type="spellEnd"/>
      <w:r w:rsidRPr="0078225D">
        <w:t xml:space="preserve"> (N</w:t>
      </w:r>
      <w:r w:rsidR="009D10B5">
        <w:t xml:space="preserve"> </w:t>
      </w:r>
      <w:r w:rsidRPr="0078225D">
        <w:t>=</w:t>
      </w:r>
      <w:r w:rsidR="009D10B5">
        <w:t xml:space="preserve"> </w:t>
      </w:r>
      <w:r w:rsidRPr="0078225D">
        <w:t>16). Age ranges from 18-45 years.</w:t>
      </w:r>
    </w:p>
    <w:p w:rsidR="00FE6DCF" w:rsidRPr="0078225D" w:rsidRDefault="00FE6DCF" w:rsidP="00FE6DCF">
      <w:pPr>
        <w:pStyle w:val="Retrait03"/>
      </w:pPr>
      <w:r w:rsidRPr="0078225D">
        <w:rPr>
          <w:b/>
        </w:rPr>
        <w:t>Interventions:</w:t>
      </w:r>
      <w:r w:rsidRPr="0078225D">
        <w:t xml:space="preserve"> Not applicable.</w:t>
      </w:r>
    </w:p>
    <w:p w:rsidR="00FE6DCF" w:rsidRPr="0078225D" w:rsidRDefault="00FE6DCF" w:rsidP="00FE6DCF">
      <w:pPr>
        <w:pStyle w:val="Retrait03"/>
      </w:pPr>
      <w:r w:rsidRPr="0078225D">
        <w:rPr>
          <w:b/>
        </w:rPr>
        <w:lastRenderedPageBreak/>
        <w:t>Main Outcome Measures:</w:t>
      </w:r>
      <w:r w:rsidRPr="0078225D">
        <w:t xml:space="preserve"> Personal and environmental factors that influence the participation of individuals with </w:t>
      </w:r>
      <w:proofErr w:type="spellStart"/>
      <w:r w:rsidRPr="0078225D">
        <w:t>deafblindness</w:t>
      </w:r>
      <w:proofErr w:type="spellEnd"/>
      <w:r w:rsidRPr="0078225D">
        <w:t xml:space="preserve"> using the ICF framework.</w:t>
      </w:r>
    </w:p>
    <w:p w:rsidR="00FE6DCF" w:rsidRPr="0078225D" w:rsidRDefault="00FE6DCF" w:rsidP="00FE6DCF">
      <w:pPr>
        <w:pStyle w:val="Retrait03"/>
      </w:pPr>
      <w:r w:rsidRPr="0078225D">
        <w:rPr>
          <w:b/>
        </w:rPr>
        <w:t>Results:</w:t>
      </w:r>
      <w:r w:rsidRPr="0078225D">
        <w:t xml:space="preserve"> Results indicate that the age of onset and nature of impairment (</w:t>
      </w:r>
      <w:proofErr w:type="spellStart"/>
      <w:r w:rsidRPr="0078225D">
        <w:t>deafblindness</w:t>
      </w:r>
      <w:proofErr w:type="spellEnd"/>
      <w:r w:rsidRPr="0078225D">
        <w:t xml:space="preserve">) and willingness to explain the condition (functional consequences of </w:t>
      </w:r>
      <w:proofErr w:type="spellStart"/>
      <w:r w:rsidRPr="0078225D">
        <w:t>deafblindness</w:t>
      </w:r>
      <w:proofErr w:type="spellEnd"/>
      <w:r w:rsidRPr="0078225D">
        <w:t xml:space="preserve">) emerged as important personal factors. Access to resources such as assistive technology, social support, and deafblind-specific services were found to be enablers of participation. Lack of services, systems, and policies specific to </w:t>
      </w:r>
      <w:proofErr w:type="spellStart"/>
      <w:r w:rsidRPr="0078225D">
        <w:t>deafblindness</w:t>
      </w:r>
      <w:proofErr w:type="spellEnd"/>
      <w:r w:rsidRPr="0078225D">
        <w:t xml:space="preserve"> along with negative societal attitude toward disability were highly perceived environmental barriers that influence participation of people with </w:t>
      </w:r>
      <w:proofErr w:type="spellStart"/>
      <w:r w:rsidRPr="0078225D">
        <w:t>deafblindness</w:t>
      </w:r>
      <w:proofErr w:type="spellEnd"/>
      <w:r w:rsidRPr="0078225D">
        <w:t xml:space="preserve"> in India.</w:t>
      </w:r>
    </w:p>
    <w:p w:rsidR="00FE6DCF" w:rsidRDefault="00FE6DCF" w:rsidP="00FE6DCF">
      <w:r w:rsidRPr="009D10B5">
        <w:t>{/</w:t>
      </w:r>
      <w:r w:rsidR="009D10B5" w:rsidRPr="009D10B5">
        <w:t xml:space="preserve">Web </w:t>
      </w:r>
      <w:r w:rsidRPr="009D10B5">
        <w:t>Screenshot}</w:t>
      </w:r>
    </w:p>
    <w:p w:rsidR="00FE6DCF" w:rsidRDefault="00FE6DCF" w:rsidP="00FF065C">
      <w:r>
        <w:t>{Slide 21}</w:t>
      </w:r>
    </w:p>
    <w:p w:rsidR="00FE6DCF" w:rsidRDefault="00DF51F1" w:rsidP="00DF51F1">
      <w:pPr>
        <w:pStyle w:val="Titre2"/>
      </w:pPr>
      <w:bookmarkStart w:id="20" w:name="_Toc42071690"/>
      <w:r>
        <w:t>Thank…</w:t>
      </w:r>
      <w:bookmarkEnd w:id="20"/>
    </w:p>
    <w:p w:rsidR="00DF51F1" w:rsidRDefault="00DF51F1" w:rsidP="00DF51F1">
      <w:r>
        <w:t>"The problem is not how to wipe out all differences, but how to unite with all differences intact"</w:t>
      </w:r>
    </w:p>
    <w:p w:rsidR="00DF51F1" w:rsidRPr="00DF51F1" w:rsidRDefault="00DF51F1" w:rsidP="00DF51F1">
      <w:pPr>
        <w:pStyle w:val="Retrait03"/>
      </w:pPr>
      <w:r>
        <w:t>– Rabindranath Tagore</w:t>
      </w:r>
    </w:p>
    <w:p w:rsidR="00DF51F1" w:rsidRDefault="00FF065C" w:rsidP="00E62129">
      <w:pPr>
        <w:pStyle w:val="Titre2"/>
      </w:pPr>
      <w:bookmarkStart w:id="21" w:name="_Toc42071691"/>
      <w:r>
        <w:t>For Contact</w:t>
      </w:r>
      <w:bookmarkEnd w:id="21"/>
    </w:p>
    <w:p w:rsidR="00DF51F1" w:rsidRDefault="00FF065C" w:rsidP="00FF065C">
      <w:proofErr w:type="spellStart"/>
      <w:r w:rsidRPr="009D10B5">
        <w:rPr>
          <w:b/>
        </w:rPr>
        <w:t>Atul</w:t>
      </w:r>
      <w:proofErr w:type="spellEnd"/>
      <w:r w:rsidRPr="009D10B5">
        <w:rPr>
          <w:b/>
        </w:rPr>
        <w:t xml:space="preserve"> Jaiswal, PhD</w:t>
      </w:r>
      <w:r w:rsidRPr="009D10B5">
        <w:rPr>
          <w:b/>
        </w:rPr>
        <w:br/>
      </w:r>
      <w:r>
        <w:t>IRSC/CIHR Health System Impact Post-doct</w:t>
      </w:r>
      <w:r w:rsidR="00DF51F1">
        <w:t>oral Fellow in Vision Science</w:t>
      </w:r>
      <w:proofErr w:type="gramStart"/>
      <w:r w:rsidR="00DF51F1">
        <w:t>,</w:t>
      </w:r>
      <w:proofErr w:type="gramEnd"/>
      <w:r w:rsidR="00DF51F1">
        <w:br/>
      </w:r>
      <w:proofErr w:type="spellStart"/>
      <w:r>
        <w:t>Wittich</w:t>
      </w:r>
      <w:proofErr w:type="spellEnd"/>
      <w:r>
        <w:t xml:space="preserve"> Vision Impairment Research Laboratory,</w:t>
      </w:r>
    </w:p>
    <w:p w:rsidR="00DF51F1" w:rsidRDefault="00FF065C" w:rsidP="00FF065C">
      <w:proofErr w:type="spellStart"/>
      <w:r>
        <w:t>École</w:t>
      </w:r>
      <w:proofErr w:type="spellEnd"/>
      <w:r>
        <w:t xml:space="preserve"> </w:t>
      </w:r>
      <w:proofErr w:type="spellStart"/>
      <w:r>
        <w:t>d</w:t>
      </w:r>
      <w:r w:rsidR="00BA4896">
        <w:t>'</w:t>
      </w:r>
      <w:r w:rsidR="009D10B5">
        <w:t>optométrie</w:t>
      </w:r>
      <w:proofErr w:type="spellEnd"/>
      <w:proofErr w:type="gramStart"/>
      <w:r w:rsidR="009D10B5">
        <w:t>,</w:t>
      </w:r>
      <w:proofErr w:type="gramEnd"/>
      <w:r>
        <w:br/>
      </w:r>
      <w:proofErr w:type="spellStart"/>
      <w:r>
        <w:t>Université</w:t>
      </w:r>
      <w:proofErr w:type="spellEnd"/>
      <w:r>
        <w:t xml:space="preserve"> de Montréal,</w:t>
      </w:r>
      <w:r>
        <w:br/>
        <w:t>3744, rue Jean-</w:t>
      </w:r>
      <w:proofErr w:type="spellStart"/>
      <w:r>
        <w:t>Brillant</w:t>
      </w:r>
      <w:proofErr w:type="spellEnd"/>
      <w:r>
        <w:t>, Bureau 6442, Montréal, H3T 1P1</w:t>
      </w:r>
    </w:p>
    <w:p w:rsidR="00FF065C" w:rsidRDefault="00FF065C" w:rsidP="00FF065C">
      <w:r>
        <w:t xml:space="preserve">Email: </w:t>
      </w:r>
      <w:hyperlink r:id="rId14" w:history="1">
        <w:r w:rsidR="00DF51F1" w:rsidRPr="00DD2F55">
          <w:rPr>
            <w:rStyle w:val="Lienhypertexte"/>
          </w:rPr>
          <w:t>atul.jaiswal@umontreal.ca</w:t>
        </w:r>
      </w:hyperlink>
      <w:r>
        <w:br/>
        <w:t>Twitter: @atuljais111</w:t>
      </w:r>
    </w:p>
    <w:p w:rsidR="00A6046F" w:rsidRDefault="00A6046F" w:rsidP="00FF065C">
      <w:r>
        <w:t>{Slide 22}</w:t>
      </w:r>
    </w:p>
    <w:p w:rsidR="00FF065C" w:rsidRDefault="00FF065C" w:rsidP="00DF51F1">
      <w:pPr>
        <w:pStyle w:val="Titre2"/>
      </w:pPr>
      <w:bookmarkStart w:id="22" w:name="_Toc42071692"/>
      <w:r>
        <w:t>References</w:t>
      </w:r>
      <w:bookmarkEnd w:id="22"/>
    </w:p>
    <w:p w:rsidR="00FF065C" w:rsidRDefault="00FF065C" w:rsidP="00A6046F">
      <w:pPr>
        <w:pStyle w:val="Liste"/>
      </w:pPr>
      <w:r>
        <w:lastRenderedPageBreak/>
        <w:t xml:space="preserve">Ask Larsen, F., &amp; Damen S. (2014). Definitions of </w:t>
      </w:r>
      <w:proofErr w:type="spellStart"/>
      <w:r>
        <w:t>deafblindness</w:t>
      </w:r>
      <w:proofErr w:type="spellEnd"/>
      <w:r>
        <w:t xml:space="preserve"> and congenital </w:t>
      </w:r>
      <w:proofErr w:type="spellStart"/>
      <w:r>
        <w:t>deafblindness</w:t>
      </w:r>
      <w:proofErr w:type="spellEnd"/>
      <w:r>
        <w:t xml:space="preserve">. </w:t>
      </w:r>
      <w:r w:rsidRPr="009064E9">
        <w:rPr>
          <w:i/>
        </w:rPr>
        <w:t>Research in Developmental Disabilities</w:t>
      </w:r>
      <w:r>
        <w:t xml:space="preserve">, 35(10), 2568-2576. </w:t>
      </w:r>
      <w:hyperlink r:id="rId15" w:history="1">
        <w:r w:rsidR="009064E9" w:rsidRPr="00DD2F55">
          <w:rPr>
            <w:rStyle w:val="Lienhypertexte"/>
          </w:rPr>
          <w:t>http://doi.org/10.1016/j.ridd.2014.05.029</w:t>
        </w:r>
      </w:hyperlink>
    </w:p>
    <w:p w:rsidR="00FF065C" w:rsidRDefault="009064E9" w:rsidP="00A6046F">
      <w:pPr>
        <w:pStyle w:val="Liste"/>
      </w:pPr>
      <w:r>
        <w:t>Barnes, C. (2002). "</w:t>
      </w:r>
      <w:r w:rsidR="00FF065C">
        <w:t>Emancipatory disability research</w:t>
      </w:r>
      <w:r>
        <w:t>"</w:t>
      </w:r>
      <w:r w:rsidR="00FF065C">
        <w:t xml:space="preserve">: project or process? </w:t>
      </w:r>
      <w:r w:rsidR="00FF065C" w:rsidRPr="009064E9">
        <w:rPr>
          <w:i/>
        </w:rPr>
        <w:t xml:space="preserve">Journal of Research in Special Educational </w:t>
      </w:r>
      <w:proofErr w:type="gramStart"/>
      <w:r w:rsidR="00FF065C" w:rsidRPr="009064E9">
        <w:rPr>
          <w:i/>
        </w:rPr>
        <w:t>Needs</w:t>
      </w:r>
      <w:r w:rsidR="00FF065C">
        <w:t>,</w:t>
      </w:r>
      <w:proofErr w:type="gramEnd"/>
      <w:r w:rsidR="00FF065C">
        <w:t xml:space="preserve"> 2(1). </w:t>
      </w:r>
      <w:hyperlink r:id="rId16" w:history="1">
        <w:r w:rsidRPr="00DD2F55">
          <w:rPr>
            <w:rStyle w:val="Lienhypertexte"/>
          </w:rPr>
          <w:t>http://dx.doi.org/10.1111/j.1471-3802.2002.00157.x</w:t>
        </w:r>
      </w:hyperlink>
    </w:p>
    <w:p w:rsidR="00FF065C" w:rsidRDefault="00FF065C" w:rsidP="00A6046F">
      <w:pPr>
        <w:pStyle w:val="Liste"/>
      </w:pPr>
      <w:proofErr w:type="spellStart"/>
      <w:r>
        <w:t>Dammeyer</w:t>
      </w:r>
      <w:proofErr w:type="spellEnd"/>
      <w:r>
        <w:t xml:space="preserve">, J. (2014). </w:t>
      </w:r>
      <w:proofErr w:type="spellStart"/>
      <w:r w:rsidRPr="009064E9">
        <w:rPr>
          <w:i/>
        </w:rPr>
        <w:t>Deafblindness</w:t>
      </w:r>
      <w:proofErr w:type="spellEnd"/>
      <w:r w:rsidRPr="009064E9">
        <w:rPr>
          <w:i/>
        </w:rPr>
        <w:t>: A review of the literature. Scandinavian Journ</w:t>
      </w:r>
      <w:r w:rsidR="009064E9" w:rsidRPr="009064E9">
        <w:rPr>
          <w:i/>
        </w:rPr>
        <w:t>al of Public Health</w:t>
      </w:r>
      <w:r w:rsidR="009064E9">
        <w:t>, 42(7), 554-</w:t>
      </w:r>
      <w:r>
        <w:t xml:space="preserve">562. </w:t>
      </w:r>
      <w:hyperlink r:id="rId17" w:history="1">
        <w:r w:rsidR="009064E9" w:rsidRPr="00DD2F55">
          <w:rPr>
            <w:rStyle w:val="Lienhypertexte"/>
          </w:rPr>
          <w:t>http://doi.org/10.1177/1403494814544399</w:t>
        </w:r>
      </w:hyperlink>
    </w:p>
    <w:p w:rsidR="00FF065C" w:rsidRDefault="00FF065C" w:rsidP="00A6046F">
      <w:pPr>
        <w:pStyle w:val="Liste"/>
      </w:pPr>
      <w:r>
        <w:t xml:space="preserve">Muller, E. (2006). Deaf-blind child counts: Issues and challenges. </w:t>
      </w:r>
      <w:r w:rsidRPr="009064E9">
        <w:rPr>
          <w:i/>
        </w:rPr>
        <w:t>Project Forum: Brief policy analysis, NASDSE</w:t>
      </w:r>
      <w:r>
        <w:t xml:space="preserve">. Alexandria, VA. Available online </w:t>
      </w:r>
      <w:hyperlink r:id="rId18" w:history="1">
        <w:r w:rsidR="009064E9" w:rsidRPr="00DD2F55">
          <w:rPr>
            <w:rStyle w:val="Lienhypertexte"/>
          </w:rPr>
          <w:t>http://nasdse.org/DesktopModules/DNNspot-Store/ProductFiles/25_b77a012d-78ff-40ca-87e7-03bb13784ba4.pdf</w:t>
        </w:r>
      </w:hyperlink>
    </w:p>
    <w:p w:rsidR="00FF065C" w:rsidRDefault="00FF065C" w:rsidP="00A6046F">
      <w:pPr>
        <w:pStyle w:val="Liste"/>
      </w:pPr>
      <w:r>
        <w:t>Oliver, M. (1992). Changing the social relations of research production</w:t>
      </w:r>
      <w:proofErr w:type="gramStart"/>
      <w:r>
        <w:t>?.</w:t>
      </w:r>
      <w:proofErr w:type="gramEnd"/>
      <w:r>
        <w:t xml:space="preserve"> </w:t>
      </w:r>
      <w:r w:rsidRPr="009064E9">
        <w:rPr>
          <w:i/>
        </w:rPr>
        <w:t>Disability, Handicap &amp; Society</w:t>
      </w:r>
      <w:r>
        <w:t xml:space="preserve">, 7(2), 101-114. </w:t>
      </w:r>
      <w:hyperlink r:id="rId19" w:history="1">
        <w:r w:rsidR="009064E9" w:rsidRPr="00DD2F55">
          <w:rPr>
            <w:rStyle w:val="Lienhypertexte"/>
          </w:rPr>
          <w:t>http://dx.doi.org/10.1080/02674649266780141</w:t>
        </w:r>
      </w:hyperlink>
    </w:p>
    <w:p w:rsidR="00FF065C" w:rsidRDefault="00FF065C" w:rsidP="00A6046F">
      <w:pPr>
        <w:pStyle w:val="Liste"/>
      </w:pPr>
      <w:r>
        <w:t xml:space="preserve">Oliver, M. (1997). Emancipatory research: Realistic goal or impossible dream? In C. Barnes &amp; G. Mercer (Eds.), </w:t>
      </w:r>
      <w:r w:rsidRPr="009064E9">
        <w:rPr>
          <w:i/>
        </w:rPr>
        <w:t>Do</w:t>
      </w:r>
      <w:r w:rsidR="009064E9" w:rsidRPr="009064E9">
        <w:rPr>
          <w:i/>
        </w:rPr>
        <w:t>ing Disability Research</w:t>
      </w:r>
      <w:r w:rsidR="009064E9">
        <w:t xml:space="preserve"> (pp. 15-</w:t>
      </w:r>
      <w:r>
        <w:t>31). Leeds, UK: The Disability Press.</w:t>
      </w:r>
    </w:p>
    <w:p w:rsidR="00FF065C" w:rsidRDefault="00FF065C" w:rsidP="00A6046F">
      <w:pPr>
        <w:pStyle w:val="Liste"/>
      </w:pPr>
      <w:r>
        <w:t xml:space="preserve">Stone, E., and Priestly, M. (1996). Parasites, pawns and partners: disability research and the role of non-disabled researchers. British Journal of Sociology, 47 (4), 699-716. </w:t>
      </w:r>
      <w:hyperlink r:id="rId20" w:history="1">
        <w:r w:rsidR="009064E9" w:rsidRPr="00DD2F55">
          <w:rPr>
            <w:rStyle w:val="Lienhypertexte"/>
          </w:rPr>
          <w:t>http://dx.doi.org/10.2307/591081</w:t>
        </w:r>
      </w:hyperlink>
    </w:p>
    <w:p w:rsidR="00FF065C" w:rsidRDefault="00FF065C" w:rsidP="00292226">
      <w:pPr>
        <w:pStyle w:val="Liste"/>
      </w:pPr>
      <w:proofErr w:type="spellStart"/>
      <w:r>
        <w:t>Wittich</w:t>
      </w:r>
      <w:proofErr w:type="spellEnd"/>
      <w:r>
        <w:t xml:space="preserve">, W., Watanabe, D. H., &amp; Gagne, J. P. (2012). Sensory and demographic characteristics of </w:t>
      </w:r>
      <w:proofErr w:type="spellStart"/>
      <w:r>
        <w:t>deafblindness</w:t>
      </w:r>
      <w:proofErr w:type="spellEnd"/>
      <w:r>
        <w:t xml:space="preserve"> rehabilitation clients in Montreal, Canada. </w:t>
      </w:r>
      <w:r w:rsidRPr="00E955DD">
        <w:rPr>
          <w:i/>
        </w:rPr>
        <w:t>Ophthalmic and Physiological Optics</w:t>
      </w:r>
      <w:r w:rsidR="00A91F3A">
        <w:t>, 32(3), 242-</w:t>
      </w:r>
      <w:r>
        <w:t xml:space="preserve">251. </w:t>
      </w:r>
      <w:hyperlink r:id="rId21" w:history="1">
        <w:r w:rsidR="009064E9" w:rsidRPr="00DD2F55">
          <w:rPr>
            <w:rStyle w:val="Lienhypertexte"/>
          </w:rPr>
          <w:t>http://doi.org/10.1111/j.1475-1313.2012.00897.x</w:t>
        </w:r>
      </w:hyperlink>
    </w:p>
    <w:sectPr w:rsidR="00FF065C" w:rsidSect="00930F2F">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80" w:rsidRDefault="00B32480">
      <w:r>
        <w:separator/>
      </w:r>
    </w:p>
    <w:p w:rsidR="00B32480" w:rsidRDefault="00B32480"/>
    <w:p w:rsidR="00B32480" w:rsidRDefault="00B32480"/>
    <w:p w:rsidR="00B32480" w:rsidRDefault="00B32480"/>
  </w:endnote>
  <w:endnote w:type="continuationSeparator" w:id="0">
    <w:p w:rsidR="00B32480" w:rsidRDefault="00B32480">
      <w:r>
        <w:continuationSeparator/>
      </w:r>
    </w:p>
    <w:p w:rsidR="00B32480" w:rsidRDefault="00B32480"/>
    <w:p w:rsidR="00B32480" w:rsidRDefault="00B32480"/>
    <w:p w:rsidR="00B32480" w:rsidRDefault="00B32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PHont">
    <w:panose1 w:val="020B0604030504040204"/>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80" w:rsidRDefault="00B32480">
      <w:r>
        <w:separator/>
      </w:r>
    </w:p>
    <w:p w:rsidR="00B32480" w:rsidRDefault="00B32480"/>
    <w:p w:rsidR="00B32480" w:rsidRDefault="00B32480"/>
  </w:footnote>
  <w:footnote w:type="continuationSeparator" w:id="0">
    <w:p w:rsidR="00B32480" w:rsidRDefault="00B32480">
      <w:r>
        <w:continuationSeparator/>
      </w:r>
    </w:p>
    <w:p w:rsidR="00B32480" w:rsidRDefault="00B32480"/>
    <w:p w:rsidR="00B32480" w:rsidRDefault="00B32480"/>
    <w:p w:rsidR="00B32480" w:rsidRDefault="00B324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C6A50"/>
    <w:multiLevelType w:val="multilevel"/>
    <w:tmpl w:val="89EA4060"/>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BB"/>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668"/>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23D"/>
    <w:rsid w:val="000A59EF"/>
    <w:rsid w:val="000A5B76"/>
    <w:rsid w:val="000A6E74"/>
    <w:rsid w:val="000B0195"/>
    <w:rsid w:val="000B0D7C"/>
    <w:rsid w:val="000B105C"/>
    <w:rsid w:val="000B241A"/>
    <w:rsid w:val="000B2F8E"/>
    <w:rsid w:val="000B33C0"/>
    <w:rsid w:val="000B38BE"/>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7A9"/>
    <w:rsid w:val="000E2B95"/>
    <w:rsid w:val="000E3063"/>
    <w:rsid w:val="000E351C"/>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274DD"/>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83"/>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9A2"/>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51BB"/>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782"/>
    <w:rsid w:val="001C185B"/>
    <w:rsid w:val="001C18E1"/>
    <w:rsid w:val="001C2048"/>
    <w:rsid w:val="001C285F"/>
    <w:rsid w:val="001C43F7"/>
    <w:rsid w:val="001C4516"/>
    <w:rsid w:val="001C478F"/>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58E1"/>
    <w:rsid w:val="00206271"/>
    <w:rsid w:val="002063AC"/>
    <w:rsid w:val="0020668F"/>
    <w:rsid w:val="00206A4A"/>
    <w:rsid w:val="00207A01"/>
    <w:rsid w:val="00207C41"/>
    <w:rsid w:val="0021007A"/>
    <w:rsid w:val="00210506"/>
    <w:rsid w:val="00210873"/>
    <w:rsid w:val="00211089"/>
    <w:rsid w:val="002111E3"/>
    <w:rsid w:val="00211249"/>
    <w:rsid w:val="00211649"/>
    <w:rsid w:val="002119C6"/>
    <w:rsid w:val="00211E89"/>
    <w:rsid w:val="002126B7"/>
    <w:rsid w:val="00212AD6"/>
    <w:rsid w:val="00212C04"/>
    <w:rsid w:val="00212DA9"/>
    <w:rsid w:val="00213006"/>
    <w:rsid w:val="002132A4"/>
    <w:rsid w:val="0021414A"/>
    <w:rsid w:val="00214FA4"/>
    <w:rsid w:val="002161B2"/>
    <w:rsid w:val="002161EF"/>
    <w:rsid w:val="0021657B"/>
    <w:rsid w:val="00220480"/>
    <w:rsid w:val="00220AD8"/>
    <w:rsid w:val="00221BC5"/>
    <w:rsid w:val="00221C5A"/>
    <w:rsid w:val="002225C5"/>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37D13"/>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0F2"/>
    <w:rsid w:val="00265EDA"/>
    <w:rsid w:val="00266656"/>
    <w:rsid w:val="00267D74"/>
    <w:rsid w:val="002703BC"/>
    <w:rsid w:val="00273340"/>
    <w:rsid w:val="00273702"/>
    <w:rsid w:val="0027463C"/>
    <w:rsid w:val="002747E3"/>
    <w:rsid w:val="00275426"/>
    <w:rsid w:val="00276987"/>
    <w:rsid w:val="002807E3"/>
    <w:rsid w:val="00281CDD"/>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226"/>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2E84"/>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C7B33"/>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1C1"/>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5EA"/>
    <w:rsid w:val="003519CE"/>
    <w:rsid w:val="00351CAF"/>
    <w:rsid w:val="00351DFC"/>
    <w:rsid w:val="003529A7"/>
    <w:rsid w:val="00352F8C"/>
    <w:rsid w:val="00353651"/>
    <w:rsid w:val="003537FC"/>
    <w:rsid w:val="003538D5"/>
    <w:rsid w:val="00354743"/>
    <w:rsid w:val="003556F2"/>
    <w:rsid w:val="00355F89"/>
    <w:rsid w:val="00356AB3"/>
    <w:rsid w:val="00357B80"/>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188C"/>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C7729"/>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33E"/>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57331"/>
    <w:rsid w:val="0046038C"/>
    <w:rsid w:val="00460773"/>
    <w:rsid w:val="00460AFC"/>
    <w:rsid w:val="00460B87"/>
    <w:rsid w:val="004611F9"/>
    <w:rsid w:val="0046206A"/>
    <w:rsid w:val="00464560"/>
    <w:rsid w:val="0046469E"/>
    <w:rsid w:val="00464AE8"/>
    <w:rsid w:val="0046534A"/>
    <w:rsid w:val="00466B94"/>
    <w:rsid w:val="004673FD"/>
    <w:rsid w:val="00470A5E"/>
    <w:rsid w:val="00471703"/>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1EA6"/>
    <w:rsid w:val="00492565"/>
    <w:rsid w:val="0049432F"/>
    <w:rsid w:val="00494A74"/>
    <w:rsid w:val="00494C81"/>
    <w:rsid w:val="00494F15"/>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963"/>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4837"/>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21A1"/>
    <w:rsid w:val="00564018"/>
    <w:rsid w:val="005644EB"/>
    <w:rsid w:val="00565A0A"/>
    <w:rsid w:val="00565A25"/>
    <w:rsid w:val="00565D0B"/>
    <w:rsid w:val="00566FAB"/>
    <w:rsid w:val="00567FC4"/>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4EC"/>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466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0EB0"/>
    <w:rsid w:val="0067150B"/>
    <w:rsid w:val="006720DD"/>
    <w:rsid w:val="00672CFE"/>
    <w:rsid w:val="00672F2A"/>
    <w:rsid w:val="0068075B"/>
    <w:rsid w:val="00680A99"/>
    <w:rsid w:val="00680B12"/>
    <w:rsid w:val="00680B20"/>
    <w:rsid w:val="00684FBB"/>
    <w:rsid w:val="006864B0"/>
    <w:rsid w:val="0068656C"/>
    <w:rsid w:val="006867F3"/>
    <w:rsid w:val="00686EA1"/>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0F3"/>
    <w:rsid w:val="006F53F3"/>
    <w:rsid w:val="006F7F08"/>
    <w:rsid w:val="00700003"/>
    <w:rsid w:val="0070316E"/>
    <w:rsid w:val="00703DC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5BCA"/>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2AF5"/>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980"/>
    <w:rsid w:val="007E3BC8"/>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E1F"/>
    <w:rsid w:val="00802CBF"/>
    <w:rsid w:val="0080327F"/>
    <w:rsid w:val="008035FA"/>
    <w:rsid w:val="0080370A"/>
    <w:rsid w:val="00803A83"/>
    <w:rsid w:val="00803F53"/>
    <w:rsid w:val="008046AB"/>
    <w:rsid w:val="00805294"/>
    <w:rsid w:val="008054CA"/>
    <w:rsid w:val="00805921"/>
    <w:rsid w:val="00805E95"/>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64D"/>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4C70"/>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E2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4E9"/>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03E3"/>
    <w:rsid w:val="00921040"/>
    <w:rsid w:val="009217B3"/>
    <w:rsid w:val="00922FA3"/>
    <w:rsid w:val="00923B2B"/>
    <w:rsid w:val="009240E2"/>
    <w:rsid w:val="009250F8"/>
    <w:rsid w:val="00925727"/>
    <w:rsid w:val="009257A3"/>
    <w:rsid w:val="00925EE8"/>
    <w:rsid w:val="0092656B"/>
    <w:rsid w:val="00927197"/>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10B5"/>
    <w:rsid w:val="009D23E6"/>
    <w:rsid w:val="009D2674"/>
    <w:rsid w:val="009D2CA1"/>
    <w:rsid w:val="009D343F"/>
    <w:rsid w:val="009D3AAC"/>
    <w:rsid w:val="009D6D34"/>
    <w:rsid w:val="009D7119"/>
    <w:rsid w:val="009D7A04"/>
    <w:rsid w:val="009E0543"/>
    <w:rsid w:val="009E072B"/>
    <w:rsid w:val="009E0ABA"/>
    <w:rsid w:val="009E19EB"/>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E5A"/>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0F7"/>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46F"/>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1F3A"/>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2480"/>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2F3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1FA9"/>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4896"/>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5C9A"/>
    <w:rsid w:val="00BB71A6"/>
    <w:rsid w:val="00BB7475"/>
    <w:rsid w:val="00BB778F"/>
    <w:rsid w:val="00BB7947"/>
    <w:rsid w:val="00BC091B"/>
    <w:rsid w:val="00BC0DD6"/>
    <w:rsid w:val="00BC1195"/>
    <w:rsid w:val="00BC3DDF"/>
    <w:rsid w:val="00BC503F"/>
    <w:rsid w:val="00BC6631"/>
    <w:rsid w:val="00BC67B4"/>
    <w:rsid w:val="00BC68E1"/>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2D8A"/>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4795"/>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0EEF"/>
    <w:rsid w:val="00CE1372"/>
    <w:rsid w:val="00CE13A5"/>
    <w:rsid w:val="00CE2221"/>
    <w:rsid w:val="00CE2799"/>
    <w:rsid w:val="00CE4D35"/>
    <w:rsid w:val="00CE59E9"/>
    <w:rsid w:val="00CE619C"/>
    <w:rsid w:val="00CE6774"/>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6A36"/>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57C50"/>
    <w:rsid w:val="00D60341"/>
    <w:rsid w:val="00D61285"/>
    <w:rsid w:val="00D61286"/>
    <w:rsid w:val="00D620BE"/>
    <w:rsid w:val="00D6251C"/>
    <w:rsid w:val="00D62ABB"/>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497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0F4F"/>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33BE"/>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E11"/>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0D0"/>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2CDC"/>
    <w:rsid w:val="00DE3172"/>
    <w:rsid w:val="00DE34F1"/>
    <w:rsid w:val="00DE38C8"/>
    <w:rsid w:val="00DE3FBE"/>
    <w:rsid w:val="00DE405D"/>
    <w:rsid w:val="00DE43A1"/>
    <w:rsid w:val="00DE4739"/>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1F1"/>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129"/>
    <w:rsid w:val="00E625C9"/>
    <w:rsid w:val="00E62CA3"/>
    <w:rsid w:val="00E64077"/>
    <w:rsid w:val="00E64531"/>
    <w:rsid w:val="00E6516A"/>
    <w:rsid w:val="00E652EC"/>
    <w:rsid w:val="00E660C2"/>
    <w:rsid w:val="00E66524"/>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5DD"/>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626"/>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04B7"/>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1E1"/>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4E0"/>
    <w:rsid w:val="00FA4833"/>
    <w:rsid w:val="00FA486F"/>
    <w:rsid w:val="00FA5A6B"/>
    <w:rsid w:val="00FA5E00"/>
    <w:rsid w:val="00FA6C7E"/>
    <w:rsid w:val="00FA7FB7"/>
    <w:rsid w:val="00FB0059"/>
    <w:rsid w:val="00FB1D18"/>
    <w:rsid w:val="00FB4951"/>
    <w:rsid w:val="00FB5E69"/>
    <w:rsid w:val="00FB6419"/>
    <w:rsid w:val="00FB7ABC"/>
    <w:rsid w:val="00FC02F7"/>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D79"/>
    <w:rsid w:val="00FE677B"/>
    <w:rsid w:val="00FE6DCF"/>
    <w:rsid w:val="00FE7862"/>
    <w:rsid w:val="00FE7B28"/>
    <w:rsid w:val="00FE7D89"/>
    <w:rsid w:val="00FF05E7"/>
    <w:rsid w:val="00FF065C"/>
    <w:rsid w:val="00FF10C7"/>
    <w:rsid w:val="00FF21CF"/>
    <w:rsid w:val="00FF34A5"/>
    <w:rsid w:val="00FF3556"/>
    <w:rsid w:val="00FF4061"/>
    <w:rsid w:val="00FF48E2"/>
    <w:rsid w:val="00FF4A2B"/>
    <w:rsid w:val="00FF4AA4"/>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8E1"/>
    <w:rPr>
      <w:rFonts w:ascii="Arial" w:hAnsi="Arial"/>
      <w:sz w:val="24"/>
      <w:szCs w:val="24"/>
      <w:lang w:val="en-US" w:eastAsia="fr-FR"/>
    </w:rPr>
  </w:style>
  <w:style w:type="paragraph" w:styleId="Titre1">
    <w:name w:val="heading 1"/>
    <w:next w:val="Normal"/>
    <w:link w:val="Titre1Car"/>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CE6774"/>
    <w:pPr>
      <w:spacing w:before="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CE6774"/>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TM1">
    <w:name w:val="toc 1"/>
    <w:basedOn w:val="Normal"/>
    <w:next w:val="Normal"/>
    <w:autoRedefine/>
    <w:uiPriority w:val="39"/>
    <w:rsid w:val="00211249"/>
    <w:pPr>
      <w:spacing w:after="100"/>
    </w:pPr>
  </w:style>
  <w:style w:type="paragraph" w:styleId="TM2">
    <w:name w:val="toc 2"/>
    <w:basedOn w:val="Normal"/>
    <w:next w:val="Normal"/>
    <w:autoRedefine/>
    <w:uiPriority w:val="39"/>
    <w:rsid w:val="00211249"/>
    <w:pPr>
      <w:spacing w:after="100"/>
      <w:ind w:left="240"/>
    </w:pPr>
  </w:style>
  <w:style w:type="paragraph" w:styleId="TM3">
    <w:name w:val="toc 3"/>
    <w:basedOn w:val="Normal"/>
    <w:next w:val="Normal"/>
    <w:autoRedefine/>
    <w:uiPriority w:val="39"/>
    <w:rsid w:val="00211249"/>
    <w:pPr>
      <w:spacing w:after="100"/>
      <w:ind w:left="480"/>
    </w:pPr>
  </w:style>
  <w:style w:type="paragraph" w:styleId="TM4">
    <w:name w:val="toc 4"/>
    <w:basedOn w:val="Normal"/>
    <w:next w:val="Normal"/>
    <w:autoRedefine/>
    <w:uiPriority w:val="39"/>
    <w:rsid w:val="00211249"/>
    <w:pPr>
      <w:spacing w:after="100"/>
      <w:ind w:left="720"/>
    </w:pPr>
  </w:style>
  <w:style w:type="character" w:customStyle="1" w:styleId="Titre1Car">
    <w:name w:val="Titre 1 Car"/>
    <w:basedOn w:val="Policepardfaut"/>
    <w:link w:val="Titre1"/>
    <w:rsid w:val="00D26A36"/>
    <w:rPr>
      <w:rFonts w:ascii="Arial" w:hAnsi="Arial" w:cs="Arial"/>
      <w:b/>
      <w:bCs/>
      <w:kern w:val="32"/>
      <w:sz w:val="44"/>
      <w:szCs w:val="32"/>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8E1"/>
    <w:rPr>
      <w:rFonts w:ascii="Arial" w:hAnsi="Arial"/>
      <w:sz w:val="24"/>
      <w:szCs w:val="24"/>
      <w:lang w:val="en-US" w:eastAsia="fr-FR"/>
    </w:rPr>
  </w:style>
  <w:style w:type="paragraph" w:styleId="Titre1">
    <w:name w:val="heading 1"/>
    <w:next w:val="Normal"/>
    <w:link w:val="Titre1Car"/>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CE6774"/>
    <w:pPr>
      <w:spacing w:before="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CE6774"/>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TM1">
    <w:name w:val="toc 1"/>
    <w:basedOn w:val="Normal"/>
    <w:next w:val="Normal"/>
    <w:autoRedefine/>
    <w:uiPriority w:val="39"/>
    <w:rsid w:val="00211249"/>
    <w:pPr>
      <w:spacing w:after="100"/>
    </w:pPr>
  </w:style>
  <w:style w:type="paragraph" w:styleId="TM2">
    <w:name w:val="toc 2"/>
    <w:basedOn w:val="Normal"/>
    <w:next w:val="Normal"/>
    <w:autoRedefine/>
    <w:uiPriority w:val="39"/>
    <w:rsid w:val="00211249"/>
    <w:pPr>
      <w:spacing w:after="100"/>
      <w:ind w:left="240"/>
    </w:pPr>
  </w:style>
  <w:style w:type="paragraph" w:styleId="TM3">
    <w:name w:val="toc 3"/>
    <w:basedOn w:val="Normal"/>
    <w:next w:val="Normal"/>
    <w:autoRedefine/>
    <w:uiPriority w:val="39"/>
    <w:rsid w:val="00211249"/>
    <w:pPr>
      <w:spacing w:after="100"/>
      <w:ind w:left="480"/>
    </w:pPr>
  </w:style>
  <w:style w:type="paragraph" w:styleId="TM4">
    <w:name w:val="toc 4"/>
    <w:basedOn w:val="Normal"/>
    <w:next w:val="Normal"/>
    <w:autoRedefine/>
    <w:uiPriority w:val="39"/>
    <w:rsid w:val="00211249"/>
    <w:pPr>
      <w:spacing w:after="100"/>
      <w:ind w:left="720"/>
    </w:pPr>
  </w:style>
  <w:style w:type="character" w:customStyle="1" w:styleId="Titre1Car">
    <w:name w:val="Titre 1 Car"/>
    <w:basedOn w:val="Policepardfaut"/>
    <w:link w:val="Titre1"/>
    <w:rsid w:val="00D26A36"/>
    <w:rPr>
      <w:rFonts w:ascii="Arial" w:hAnsi="Arial" w:cs="Arial"/>
      <w:b/>
      <w:bCs/>
      <w:kern w:val="32"/>
      <w:sz w:val="44"/>
      <w:szCs w:val="3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hives-pmr.org" TargetMode="External"/><Relationship Id="rId18" Type="http://schemas.openxmlformats.org/officeDocument/2006/relationships/hyperlink" Target="http://nasdse.org/DesktopModules/DNNspot-Store/ProductFiles/25_b77a012d-78ff-40ca-87e7-03bb13784ba4.pdf" TargetMode="External"/><Relationship Id="rId3" Type="http://schemas.openxmlformats.org/officeDocument/2006/relationships/styles" Target="styles.xml"/><Relationship Id="rId21" Type="http://schemas.openxmlformats.org/officeDocument/2006/relationships/hyperlink" Target="http://doi.org/10.1111/j.1475-1313.2012.00897.x" TargetMode="External"/><Relationship Id="rId7" Type="http://schemas.openxmlformats.org/officeDocument/2006/relationships/footnotes" Target="footnotes.xml"/><Relationship Id="rId12" Type="http://schemas.openxmlformats.org/officeDocument/2006/relationships/hyperlink" Target="https://www.tandfonline.com/loi/idre20" TargetMode="External"/><Relationship Id="rId17" Type="http://schemas.openxmlformats.org/officeDocument/2006/relationships/hyperlink" Target="http://doi.org/10.1177/1403494814544399" TargetMode="External"/><Relationship Id="rId2" Type="http://schemas.openxmlformats.org/officeDocument/2006/relationships/numbering" Target="numbering.xml"/><Relationship Id="rId16" Type="http://schemas.openxmlformats.org/officeDocument/2006/relationships/hyperlink" Target="http://dx.doi.org/10.1111/j.1471-3802.2002.00157.x" TargetMode="External"/><Relationship Id="rId20" Type="http://schemas.openxmlformats.org/officeDocument/2006/relationships/hyperlink" Target="http://dx.doi.org/10.2307/5910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371/journal.pone.0203772" TargetMode="External"/><Relationship Id="rId5" Type="http://schemas.openxmlformats.org/officeDocument/2006/relationships/settings" Target="settings.xml"/><Relationship Id="rId15" Type="http://schemas.openxmlformats.org/officeDocument/2006/relationships/hyperlink" Target="http://doi.org/10.1016/j.ridd.2014.05.029" TargetMode="External"/><Relationship Id="rId23" Type="http://schemas.openxmlformats.org/officeDocument/2006/relationships/theme" Target="theme/theme1.xml"/><Relationship Id="rId10" Type="http://schemas.openxmlformats.org/officeDocument/2006/relationships/hyperlink" Target="mailto:atul.jaiswal@queensu.ca" TargetMode="External"/><Relationship Id="rId19" Type="http://schemas.openxmlformats.org/officeDocument/2006/relationships/hyperlink" Target="http://dx.doi.org/10.1080/02674649266780141" TargetMode="External"/><Relationship Id="rId4" Type="http://schemas.microsoft.com/office/2007/relationships/stylesWithEffects" Target="stylesWithEffects.xml"/><Relationship Id="rId9" Type="http://schemas.openxmlformats.org/officeDocument/2006/relationships/hyperlink" Target="mailto:braille.inlb@ssss.gouv.qc.ca" TargetMode="External"/><Relationship Id="rId14" Type="http://schemas.openxmlformats.org/officeDocument/2006/relationships/hyperlink" Target="mailto:atul.jaiswal@umontreal.ca"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N0515\AppData\Roaming\Microsoft\Templates\Gabarit%20E-text_a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11893A9-2665-4464-AAAC-572FEF8C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E-text_an.dotm</Template>
  <TotalTime>143</TotalTime>
  <Pages>20</Pages>
  <Words>3972</Words>
  <Characters>24373</Characters>
  <Application>Microsoft Office Word</Application>
  <DocSecurity>0</DocSecurity>
  <Lines>584</Lines>
  <Paragraphs>325</Paragraphs>
  <ScaleCrop>false</ScaleCrop>
  <HeadingPairs>
    <vt:vector size="2" baseType="variant">
      <vt:variant>
        <vt:lpstr>Titre</vt:lpstr>
      </vt:variant>
      <vt:variant>
        <vt:i4>1</vt:i4>
      </vt:variant>
    </vt:vector>
  </HeadingPairs>
  <TitlesOfParts>
    <vt:vector size="1" baseType="lpstr">
      <vt:lpstr>Emancipatory Disability Research in the field of Deafblindness or Dual Sensory Impairment: Problems and Possibilities</vt:lpstr>
    </vt:vector>
  </TitlesOfParts>
  <Company>Institut Nazareth et Louis-Braille</Company>
  <LinksUpToDate>false</LinksUpToDate>
  <CharactersWithSpaces>28070</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Emancipatory Disability Research in the field of Deafblindness or Dual Sensory Impairment: Problems and Possibilities</dc:title>
  <dc:creator/>
  <cp:lastModifiedBy>Admin du domaine</cp:lastModifiedBy>
  <cp:revision>32</cp:revision>
  <cp:lastPrinted>2017-06-07T12:27:00Z</cp:lastPrinted>
  <dcterms:created xsi:type="dcterms:W3CDTF">2020-05-19T16:30:00Z</dcterms:created>
  <dcterms:modified xsi:type="dcterms:W3CDTF">2020-06-11T13:35:00Z</dcterms:modified>
</cp:coreProperties>
</file>