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38" w:rsidRDefault="006B3C38" w:rsidP="006B3C38">
      <w:pPr>
        <w:pStyle w:val="Titre"/>
      </w:pPr>
      <w:r>
        <w:t>Un accompagnement citoyen pour accroître la participation sociale</w:t>
      </w:r>
      <w:r>
        <w:br/>
        <w:t>de personnes vi</w:t>
      </w:r>
      <w:bookmarkStart w:id="0" w:name="_GoBack"/>
      <w:bookmarkEnd w:id="0"/>
      <w:r>
        <w:t>eillissantes ayant</w:t>
      </w:r>
      <w:r>
        <w:br/>
        <w:t>une déficience visuelle</w:t>
      </w:r>
    </w:p>
    <w:p w:rsidR="00C67802" w:rsidRPr="008902C6" w:rsidRDefault="00C67802" w:rsidP="00C67802">
      <w:pPr>
        <w:pStyle w:val="Titre1"/>
      </w:pPr>
      <w:bookmarkStart w:id="1" w:name="_Toc512518922"/>
      <w:r w:rsidRPr="008902C6">
        <w:t>Notes du producteur</w:t>
      </w:r>
      <w:bookmarkEnd w:id="1"/>
    </w:p>
    <w:p w:rsidR="00A61F9E" w:rsidRDefault="00A61F9E" w:rsidP="00FE5F44">
      <w:pPr>
        <w:rPr>
          <w:lang w:eastAsia="fr-CA"/>
        </w:rPr>
      </w:pPr>
      <w:r>
        <w:rPr>
          <w:lang w:eastAsia="fr-CA"/>
        </w:rPr>
        <w:t>{Avis au lecteur sur l</w:t>
      </w:r>
      <w:r w:rsidR="006B3C38">
        <w:rPr>
          <w:lang w:eastAsia="fr-CA"/>
        </w:rPr>
        <w:t>'</w:t>
      </w:r>
      <w:r>
        <w:rPr>
          <w:lang w:eastAsia="fr-CA"/>
        </w:rPr>
        <w:t>accessibilité: Ce document est</w:t>
      </w:r>
      <w:r w:rsidR="0096481B">
        <w:rPr>
          <w:lang w:eastAsia="fr-CA"/>
        </w:rPr>
        <w:t xml:space="preserve"> conforme au standard SGQRI</w:t>
      </w:r>
      <w:r w:rsidR="006B3C38">
        <w:rPr>
          <w:lang w:eastAsia="fr-CA"/>
        </w:rPr>
        <w:t xml:space="preserve"> </w:t>
      </w:r>
      <w:r w:rsidR="0096481B">
        <w:rPr>
          <w:lang w:eastAsia="fr-CA"/>
        </w:rPr>
        <w:t>008</w:t>
      </w:r>
      <w:r w:rsidR="0096481B">
        <w:rPr>
          <w:lang w:eastAsia="fr-CA"/>
        </w:rPr>
        <w:noBreakHyphen/>
      </w:r>
      <w:r>
        <w:rPr>
          <w:lang w:eastAsia="fr-CA"/>
        </w:rPr>
        <w:t>02 du Gouvernement du Québec sur l</w:t>
      </w:r>
      <w:r w:rsidR="006B3C38">
        <w:rPr>
          <w:lang w:eastAsia="fr-CA"/>
        </w:rPr>
        <w:t>'</w:t>
      </w:r>
      <w:r>
        <w:rPr>
          <w:lang w:eastAsia="fr-CA"/>
        </w:rPr>
        <w:t>accessibilité d</w:t>
      </w:r>
      <w:r w:rsidR="006B3C38">
        <w:rPr>
          <w:lang w:eastAsia="fr-CA"/>
        </w:rPr>
        <w:t>'</w:t>
      </w:r>
      <w:r>
        <w:rPr>
          <w:lang w:eastAsia="fr-CA"/>
        </w:rPr>
        <w:t>un document téléchargeable, afin d</w:t>
      </w:r>
      <w:r w:rsidR="006B3C38">
        <w:rPr>
          <w:lang w:eastAsia="fr-CA"/>
        </w:rPr>
        <w:t>'</w:t>
      </w:r>
      <w:r>
        <w:rPr>
          <w:lang w:eastAsia="fr-CA"/>
        </w:rPr>
        <w:t>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A61F9E" w:rsidRDefault="00A61F9E" w:rsidP="00FE5F44">
      <w:r>
        <w:t>Cette version de rechange équivalente et accessible a été produite par le service Adaptation de l</w:t>
      </w:r>
      <w:r w:rsidR="006B3C38">
        <w:t>'</w:t>
      </w:r>
      <w:r>
        <w:t>Information en Médias Substituts de l</w:t>
      </w:r>
      <w:r w:rsidR="006B3C38">
        <w:t>'</w:t>
      </w:r>
      <w:r>
        <w:t>Institut Nazareth et Louis-Braille faisant partie du Centre Intégré de la Santé et de Services Sociaux de la Montérégie-Centre:</w:t>
      </w:r>
    </w:p>
    <w:p w:rsidR="00160C63" w:rsidRDefault="00160C63" w:rsidP="00FE5F44">
      <w:r>
        <w:t>Adaptation de l</w:t>
      </w:r>
      <w:r w:rsidR="006B3C38">
        <w:t>'</w:t>
      </w:r>
      <w:r>
        <w:t>Information en Médias Substituts de l</w:t>
      </w:r>
      <w:r w:rsidR="006B3C38">
        <w:t>'</w:t>
      </w:r>
      <w:r>
        <w:t>Institut Nazareth et Louis-Braille faisant partie du Centre Intégré de la Santé et de Services Sociaux de la Montérégie-Centre:</w:t>
      </w:r>
    </w:p>
    <w:p w:rsidR="00A71451" w:rsidRDefault="00A61F9E" w:rsidP="00A61F9E">
      <w:pPr>
        <w:rPr>
          <w:lang w:eastAsia="fr-CA"/>
        </w:rPr>
      </w:pPr>
      <w:r>
        <w:rPr>
          <w:lang w:eastAsia="fr-CA"/>
        </w:rPr>
        <w:t>955, rue d</w:t>
      </w:r>
      <w:r w:rsidR="006B3C38">
        <w:rPr>
          <w:lang w:eastAsia="fr-CA"/>
        </w:rPr>
        <w:t>'</w:t>
      </w:r>
      <w:proofErr w:type="spellStart"/>
      <w:r>
        <w:rPr>
          <w:lang w:eastAsia="fr-CA"/>
        </w:rPr>
        <w:t>Assigny</w:t>
      </w:r>
      <w:proofErr w:type="spellEnd"/>
      <w:r>
        <w:rPr>
          <w:lang w:eastAsia="fr-CA"/>
        </w:rPr>
        <w:t xml:space="preserve"> – 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>Téléphone: 450 463-1710, poste 346</w:t>
      </w:r>
      <w:r>
        <w:rPr>
          <w:lang w:eastAsia="fr-CA"/>
        </w:rPr>
        <w:br/>
        <w:t>Sans frais: 1 800 361-7063, poste 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9" w:history="1">
        <w:r w:rsidRPr="00A71451">
          <w:rPr>
            <w:rStyle w:val="Lienhypertexte"/>
          </w:rPr>
          <w:t>braille.inlb@ssss.gouv.qc.ca</w:t>
        </w:r>
      </w:hyperlink>
    </w:p>
    <w:p w:rsidR="00A61F9E" w:rsidRDefault="00A61F9E" w:rsidP="00A61F9E">
      <w:pPr>
        <w:rPr>
          <w:lang w:eastAsia="fr-CA"/>
        </w:rPr>
      </w:pPr>
      <w:r>
        <w:rPr>
          <w:lang w:eastAsia="fr-CA"/>
        </w:rPr>
        <w:t>Notes: Assurez-vous de modifier les paramètres de votre logiciel lecteur d</w:t>
      </w:r>
      <w:r w:rsidR="006B3C38">
        <w:rPr>
          <w:lang w:eastAsia="fr-CA"/>
        </w:rPr>
        <w:t>'</w:t>
      </w:r>
      <w:r>
        <w:rPr>
          <w:lang w:eastAsia="fr-CA"/>
        </w:rPr>
        <w:t xml:space="preserve">écran, tel que </w:t>
      </w:r>
      <w:proofErr w:type="spellStart"/>
      <w:r>
        <w:rPr>
          <w:lang w:eastAsia="fr-CA"/>
        </w:rPr>
        <w:t>Jaws</w:t>
      </w:r>
      <w:proofErr w:type="spellEnd"/>
      <w:r>
        <w:rPr>
          <w:lang w:eastAsia="fr-CA"/>
        </w:rPr>
        <w:t>, en activant la détection des langues et la lecture de la plupart des ponctuations.</w:t>
      </w:r>
      <w:r w:rsidR="00C67802">
        <w:rPr>
          <w:lang w:eastAsia="fr-CA"/>
        </w:rPr>
        <w:t>}</w:t>
      </w:r>
    </w:p>
    <w:p w:rsidR="00C67802" w:rsidRDefault="00A61F9E" w:rsidP="00C67802">
      <w:pPr>
        <w:pStyle w:val="Titre1"/>
        <w:rPr>
          <w:lang w:eastAsia="fr-CA"/>
        </w:rPr>
      </w:pPr>
      <w:bookmarkStart w:id="2" w:name="_Toc512518923"/>
      <w:r>
        <w:rPr>
          <w:lang w:eastAsia="fr-CA"/>
        </w:rPr>
        <w:t>Symboles spéciaux</w:t>
      </w:r>
      <w:bookmarkEnd w:id="2"/>
    </w:p>
    <w:p w:rsidR="002F1151" w:rsidRDefault="002F1151" w:rsidP="00CC7AA8">
      <w:r w:rsidRPr="002F1151">
        <w:lastRenderedPageBreak/>
        <w:t>{</w:t>
      </w:r>
      <w:proofErr w:type="gramStart"/>
      <w:r w:rsidRPr="002F1151">
        <w:t>n</w:t>
      </w:r>
      <w:proofErr w:type="gramEnd"/>
      <w:r w:rsidRPr="002F1151">
        <w:t xml:space="preserve"> suivi d'un chiffre, d'un * ou de tout autre indicateur d'appel} indique la présence d'un appel de note dans le texte et introduit la note de bas de page correspondante</w:t>
      </w:r>
    </w:p>
    <w:p w:rsidR="00684FBB" w:rsidRDefault="002F1151" w:rsidP="00CC7AA8">
      <w:r w:rsidRPr="002F1151">
        <w:t>{__&gt;}</w:t>
      </w:r>
      <w:r>
        <w:t xml:space="preserve"> </w:t>
      </w:r>
      <w:r w:rsidRPr="002F1151">
        <w:t>flèche horizontale vers la droite</w:t>
      </w:r>
    </w:p>
    <w:p w:rsidR="00C67802" w:rsidRPr="008902C6" w:rsidRDefault="00C67802" w:rsidP="00C67802">
      <w:pPr>
        <w:pStyle w:val="Titre1"/>
      </w:pPr>
      <w:bookmarkStart w:id="3" w:name="_Toc512518924"/>
      <w:r w:rsidRPr="008902C6">
        <w:t>Liens de navigation</w:t>
      </w:r>
      <w:bookmarkEnd w:id="3"/>
    </w:p>
    <w:p w:rsidR="0013538E" w:rsidRDefault="0013538E">
      <w:pPr>
        <w:pStyle w:val="TM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"1-3" \n \p " " \h \z \u </w:instrText>
      </w:r>
      <w:r>
        <w:fldChar w:fldCharType="separate"/>
      </w:r>
      <w:hyperlink w:anchor="_Toc512518922" w:history="1">
        <w:r w:rsidRPr="00A64B29">
          <w:rPr>
            <w:rStyle w:val="Lienhypertexte"/>
            <w:noProof/>
          </w:rPr>
          <w:t>Notes du producteur</w:t>
        </w:r>
      </w:hyperlink>
    </w:p>
    <w:p w:rsidR="0013538E" w:rsidRDefault="00C601EE">
      <w:pPr>
        <w:pStyle w:val="TM1"/>
        <w:tabs>
          <w:tab w:val="right" w:leader="dot" w:pos="9350"/>
        </w:tabs>
        <w:rPr>
          <w:noProof/>
        </w:rPr>
      </w:pPr>
      <w:hyperlink w:anchor="_Toc512518923" w:history="1">
        <w:r w:rsidR="0013538E" w:rsidRPr="00A64B29">
          <w:rPr>
            <w:rStyle w:val="Lienhypertexte"/>
            <w:noProof/>
            <w:lang w:eastAsia="fr-CA"/>
          </w:rPr>
          <w:t>Symboles spéciaux</w:t>
        </w:r>
      </w:hyperlink>
    </w:p>
    <w:p w:rsidR="0013538E" w:rsidRDefault="00C601EE">
      <w:pPr>
        <w:pStyle w:val="TM1"/>
        <w:tabs>
          <w:tab w:val="right" w:leader="dot" w:pos="9350"/>
        </w:tabs>
        <w:rPr>
          <w:noProof/>
        </w:rPr>
      </w:pPr>
      <w:hyperlink w:anchor="_Toc512518924" w:history="1">
        <w:r w:rsidR="0013538E" w:rsidRPr="00A64B29">
          <w:rPr>
            <w:rStyle w:val="Lienhypertexte"/>
            <w:noProof/>
          </w:rPr>
          <w:t>Liens de navigation</w:t>
        </w:r>
      </w:hyperlink>
    </w:p>
    <w:p w:rsidR="0013538E" w:rsidRDefault="00C601EE">
      <w:pPr>
        <w:pStyle w:val="TM1"/>
        <w:tabs>
          <w:tab w:val="right" w:leader="dot" w:pos="9350"/>
        </w:tabs>
        <w:rPr>
          <w:noProof/>
        </w:rPr>
      </w:pPr>
      <w:hyperlink w:anchor="_Toc512518925" w:history="1">
        <w:r w:rsidR="0013538E" w:rsidRPr="00A64B29">
          <w:rPr>
            <w:rStyle w:val="Lienhypertexte"/>
            <w:noProof/>
          </w:rPr>
          <w:t>Un accompagnement citoyen pour accroître la participation sociale de personnes vieillissantes ayant une déficience visuelle</w:t>
        </w:r>
      </w:hyperlink>
    </w:p>
    <w:p w:rsidR="0013538E" w:rsidRDefault="00C601EE">
      <w:pPr>
        <w:pStyle w:val="TM2"/>
        <w:tabs>
          <w:tab w:val="right" w:leader="dot" w:pos="9350"/>
        </w:tabs>
        <w:rPr>
          <w:noProof/>
        </w:rPr>
      </w:pPr>
      <w:hyperlink w:anchor="_Toc512518926" w:history="1">
        <w:r w:rsidR="0013538E" w:rsidRPr="00A64B29">
          <w:rPr>
            <w:rStyle w:val="Lienhypertexte"/>
            <w:noProof/>
          </w:rPr>
          <w:t>Introduction</w:t>
        </w:r>
      </w:hyperlink>
    </w:p>
    <w:p w:rsidR="0013538E" w:rsidRDefault="00C601EE">
      <w:pPr>
        <w:pStyle w:val="TM3"/>
        <w:tabs>
          <w:tab w:val="right" w:leader="dot" w:pos="9350"/>
        </w:tabs>
        <w:rPr>
          <w:noProof/>
        </w:rPr>
      </w:pPr>
      <w:hyperlink w:anchor="_Toc512518927" w:history="1">
        <w:r w:rsidR="0013538E" w:rsidRPr="00A64B29">
          <w:rPr>
            <w:rStyle w:val="Lienhypertexte"/>
            <w:noProof/>
          </w:rPr>
          <w:t>Figure 1. Composantes de santé associées à la participation sociale</w:t>
        </w:r>
      </w:hyperlink>
    </w:p>
    <w:p w:rsidR="0013538E" w:rsidRDefault="00C601EE">
      <w:pPr>
        <w:pStyle w:val="TM2"/>
        <w:tabs>
          <w:tab w:val="right" w:leader="dot" w:pos="9350"/>
        </w:tabs>
        <w:rPr>
          <w:noProof/>
        </w:rPr>
      </w:pPr>
      <w:hyperlink w:anchor="_Toc512518928" w:history="1">
        <w:r w:rsidR="0013538E" w:rsidRPr="00A64B29">
          <w:rPr>
            <w:rStyle w:val="Lienhypertexte"/>
            <w:noProof/>
          </w:rPr>
          <w:t>Objectif</w:t>
        </w:r>
      </w:hyperlink>
    </w:p>
    <w:p w:rsidR="0013538E" w:rsidRDefault="00C601EE">
      <w:pPr>
        <w:pStyle w:val="TM2"/>
        <w:tabs>
          <w:tab w:val="right" w:leader="dot" w:pos="9350"/>
        </w:tabs>
        <w:rPr>
          <w:noProof/>
        </w:rPr>
      </w:pPr>
      <w:hyperlink w:anchor="_Toc512518929" w:history="1">
        <w:r w:rsidR="0013538E" w:rsidRPr="00A64B29">
          <w:rPr>
            <w:rStyle w:val="Lienhypertexte"/>
            <w:noProof/>
          </w:rPr>
          <w:t>Méthodologie</w:t>
        </w:r>
      </w:hyperlink>
    </w:p>
    <w:p w:rsidR="0013538E" w:rsidRDefault="00C601EE">
      <w:pPr>
        <w:pStyle w:val="TM2"/>
        <w:tabs>
          <w:tab w:val="right" w:leader="dot" w:pos="9350"/>
        </w:tabs>
        <w:rPr>
          <w:noProof/>
        </w:rPr>
      </w:pPr>
      <w:hyperlink w:anchor="_Toc512518930" w:history="1">
        <w:r w:rsidR="0013538E" w:rsidRPr="00A64B29">
          <w:rPr>
            <w:rStyle w:val="Lienhypertexte"/>
            <w:noProof/>
          </w:rPr>
          <w:t>Résultats Préliminaires</w:t>
        </w:r>
      </w:hyperlink>
    </w:p>
    <w:p w:rsidR="0013538E" w:rsidRDefault="00C601EE">
      <w:pPr>
        <w:pStyle w:val="TM3"/>
        <w:tabs>
          <w:tab w:val="right" w:leader="dot" w:pos="9350"/>
        </w:tabs>
        <w:rPr>
          <w:noProof/>
        </w:rPr>
      </w:pPr>
      <w:hyperlink w:anchor="_Toc512518931" w:history="1">
        <w:r w:rsidR="0013538E" w:rsidRPr="00A64B29">
          <w:rPr>
            <w:rStyle w:val="Lienhypertexte"/>
            <w:noProof/>
          </w:rPr>
          <w:t>Tableau 1. Scores avant l'intervention</w:t>
        </w:r>
      </w:hyperlink>
    </w:p>
    <w:p w:rsidR="0013538E" w:rsidRDefault="0013538E">
      <w:pPr>
        <w:pStyle w:val="TM3"/>
        <w:tabs>
          <w:tab w:val="right" w:leader="dot" w:pos="9350"/>
        </w:tabs>
        <w:rPr>
          <w:noProof/>
        </w:rPr>
      </w:pPr>
      <w:hyperlink w:anchor="_Toc512518932" w:history="1">
        <w:r w:rsidRPr="00A64B29">
          <w:rPr>
            <w:rStyle w:val="Lienhypertexte"/>
            <w:noProof/>
          </w:rPr>
          <w:t>Figure 2. Intervention et collecte des données</w:t>
        </w:r>
      </w:hyperlink>
    </w:p>
    <w:p w:rsidR="0013538E" w:rsidRDefault="00C601EE">
      <w:pPr>
        <w:pStyle w:val="TM2"/>
        <w:tabs>
          <w:tab w:val="right" w:leader="dot" w:pos="9350"/>
        </w:tabs>
        <w:rPr>
          <w:noProof/>
        </w:rPr>
      </w:pPr>
      <w:hyperlink w:anchor="_Toc512518933" w:history="1">
        <w:r w:rsidR="0013538E" w:rsidRPr="00A64B29">
          <w:rPr>
            <w:rStyle w:val="Lienhypertexte"/>
            <w:noProof/>
          </w:rPr>
          <w:t>Discussion et Conclusion</w:t>
        </w:r>
      </w:hyperlink>
    </w:p>
    <w:p w:rsidR="0013538E" w:rsidRDefault="00C601EE">
      <w:pPr>
        <w:pStyle w:val="TM2"/>
        <w:tabs>
          <w:tab w:val="right" w:leader="dot" w:pos="9350"/>
        </w:tabs>
        <w:rPr>
          <w:noProof/>
        </w:rPr>
      </w:pPr>
      <w:hyperlink w:anchor="_Toc512518934" w:history="1">
        <w:r w:rsidR="0013538E" w:rsidRPr="00A64B29">
          <w:rPr>
            <w:rStyle w:val="Lienhypertexte"/>
            <w:noProof/>
          </w:rPr>
          <w:t>Remerciements</w:t>
        </w:r>
      </w:hyperlink>
    </w:p>
    <w:p w:rsidR="00C67802" w:rsidRDefault="00C601EE" w:rsidP="0013538E">
      <w:pPr>
        <w:pStyle w:val="TM2"/>
        <w:tabs>
          <w:tab w:val="right" w:leader="dot" w:pos="9350"/>
        </w:tabs>
      </w:pPr>
      <w:hyperlink w:anchor="_Toc512518935" w:history="1">
        <w:r w:rsidR="0013538E" w:rsidRPr="00A64B29">
          <w:rPr>
            <w:rStyle w:val="Lienhypertexte"/>
            <w:noProof/>
          </w:rPr>
          <w:t>Références</w:t>
        </w:r>
      </w:hyperlink>
      <w:r w:rsidR="0013538E">
        <w:fldChar w:fldCharType="end"/>
      </w:r>
    </w:p>
    <w:p w:rsidR="006B3C38" w:rsidRDefault="006B3C38" w:rsidP="006B3C38">
      <w:pPr>
        <w:pStyle w:val="Titre1"/>
      </w:pPr>
      <w:bookmarkStart w:id="4" w:name="_Toc512518925"/>
      <w:r>
        <w:lastRenderedPageBreak/>
        <w:t>Un accompagnement citoyen pour accroître la participation sociale de personnes vieillissantes ayant une déficience visuelle</w:t>
      </w:r>
      <w:bookmarkEnd w:id="4"/>
    </w:p>
    <w:p w:rsidR="006B3C38" w:rsidRPr="006B3C38" w:rsidRDefault="006B3C38" w:rsidP="006B3C38">
      <w:pPr>
        <w:rPr>
          <w:b/>
        </w:rPr>
      </w:pPr>
      <w:r w:rsidRPr="006B3C38">
        <w:rPr>
          <w:b/>
        </w:rPr>
        <w:t xml:space="preserve">Caroline PIGEON, </w:t>
      </w:r>
      <w:proofErr w:type="spellStart"/>
      <w:r w:rsidRPr="006B3C38">
        <w:rPr>
          <w:b/>
        </w:rPr>
        <w:t>Ph.D</w:t>
      </w:r>
      <w:proofErr w:type="spellEnd"/>
      <w:proofErr w:type="gramStart"/>
      <w:r w:rsidRPr="006B3C38">
        <w:rPr>
          <w:b/>
        </w:rPr>
        <w:t>.</w:t>
      </w:r>
      <w:r w:rsidRPr="006B3C38">
        <w:t>{</w:t>
      </w:r>
      <w:proofErr w:type="gramEnd"/>
      <w:r w:rsidRPr="006B3C38">
        <w:t>n1}</w:t>
      </w:r>
      <w:r w:rsidRPr="006B3C38">
        <w:rPr>
          <w:b/>
        </w:rPr>
        <w:t xml:space="preserve">, Mélanie LEVASSEUR, erg., </w:t>
      </w:r>
      <w:proofErr w:type="spellStart"/>
      <w:r w:rsidRPr="006B3C38">
        <w:rPr>
          <w:b/>
        </w:rPr>
        <w:t>Ph.D</w:t>
      </w:r>
      <w:proofErr w:type="spellEnd"/>
      <w:r w:rsidRPr="006B3C38">
        <w:rPr>
          <w:b/>
        </w:rPr>
        <w:t>.</w:t>
      </w:r>
      <w:r w:rsidRPr="006B3C38">
        <w:t>{n1}</w:t>
      </w:r>
      <w:r>
        <w:rPr>
          <w:b/>
        </w:rPr>
        <w:t>,</w:t>
      </w:r>
      <w:r>
        <w:rPr>
          <w:b/>
        </w:rPr>
        <w:br/>
      </w:r>
      <w:r w:rsidRPr="006B3C38">
        <w:rPr>
          <w:b/>
        </w:rPr>
        <w:t xml:space="preserve">Judith RENAUD, </w:t>
      </w:r>
      <w:r>
        <w:rPr>
          <w:b/>
        </w:rPr>
        <w:t>O</w:t>
      </w:r>
      <w:r w:rsidRPr="006B3C38">
        <w:rPr>
          <w:b/>
        </w:rPr>
        <w:t xml:space="preserve">.D., </w:t>
      </w:r>
      <w:proofErr w:type="spellStart"/>
      <w:r w:rsidRPr="006B3C38">
        <w:rPr>
          <w:b/>
        </w:rPr>
        <w:t>Ph.D</w:t>
      </w:r>
      <w:proofErr w:type="spellEnd"/>
      <w:r w:rsidRPr="006B3C38">
        <w:t>.{n2}</w:t>
      </w:r>
    </w:p>
    <w:p w:rsidR="006B3C38" w:rsidRDefault="006B3C38" w:rsidP="006B3C38">
      <w:r>
        <w:t>{n1} Université de Sherbrooke, Centre de recherche sur le Vieillissement du CIUSSS de l'Estrie – CHUS;</w:t>
      </w:r>
    </w:p>
    <w:p w:rsidR="006B3C38" w:rsidRDefault="006B3C38" w:rsidP="006B3C38">
      <w:r>
        <w:t>{n2} École d'optométrie, Université de Montréal</w:t>
      </w:r>
    </w:p>
    <w:p w:rsidR="00A379EC" w:rsidRPr="00A379EC" w:rsidRDefault="00A379EC" w:rsidP="00A379EC">
      <w:pPr>
        <w:rPr>
          <w:b/>
        </w:rPr>
      </w:pPr>
      <w:r w:rsidRPr="00A379EC">
        <w:rPr>
          <w:b/>
        </w:rPr>
        <w:t>Présenté au 19</w:t>
      </w:r>
      <w:r w:rsidRPr="00A379EC">
        <w:rPr>
          <w:b/>
          <w:vertAlign w:val="superscript"/>
        </w:rPr>
        <w:t>e</w:t>
      </w:r>
      <w:r w:rsidRPr="00A379EC">
        <w:rPr>
          <w:b/>
        </w:rPr>
        <w:t xml:space="preserve"> Symposium scientifique sur l'incapacité visuelle et la réadaptation – Mardi 13 février 2018</w:t>
      </w:r>
    </w:p>
    <w:p w:rsidR="006B3C38" w:rsidRDefault="006B3C38" w:rsidP="006B3C38">
      <w:pPr>
        <w:pStyle w:val="Titre2"/>
      </w:pPr>
      <w:bookmarkStart w:id="5" w:name="_Toc512518926"/>
      <w:r>
        <w:t>Introduction</w:t>
      </w:r>
      <w:bookmarkEnd w:id="5"/>
    </w:p>
    <w:p w:rsidR="006B3C38" w:rsidRDefault="006B3C38" w:rsidP="00125B8A">
      <w:pPr>
        <w:pStyle w:val="Liste"/>
      </w:pPr>
      <w:r>
        <w:t xml:space="preserve">Participation sociale: «Implication de la personne dans des activités qui lui procurent des interactions avec les autres dans la </w:t>
      </w:r>
      <w:proofErr w:type="gramStart"/>
      <w:r>
        <w:t>communauté{</w:t>
      </w:r>
      <w:proofErr w:type="gramEnd"/>
      <w:r>
        <w:t>n1}.»</w:t>
      </w:r>
    </w:p>
    <w:p w:rsidR="006B3C38" w:rsidRDefault="006B3C38" w:rsidP="00125B8A">
      <w:pPr>
        <w:pStyle w:val="Liste"/>
        <w:numPr>
          <w:ilvl w:val="1"/>
          <w:numId w:val="3"/>
        </w:numPr>
      </w:pPr>
      <w:r>
        <w:t>Facilitée lorsque capacités de l'individu + environnement sont</w:t>
      </w:r>
      <w:r w:rsidR="00125B8A">
        <w:t xml:space="preserve"> </w:t>
      </w:r>
      <w:proofErr w:type="gramStart"/>
      <w:r>
        <w:t>optimisés</w:t>
      </w:r>
      <w:r w:rsidR="00125B8A">
        <w:t>{</w:t>
      </w:r>
      <w:proofErr w:type="gramEnd"/>
      <w:r w:rsidR="00125B8A">
        <w:t>n2</w:t>
      </w:r>
      <w:r>
        <w:t>}</w:t>
      </w:r>
    </w:p>
    <w:p w:rsidR="006B3C38" w:rsidRDefault="006B3C38" w:rsidP="006B3C38">
      <w:pPr>
        <w:pStyle w:val="Liste"/>
        <w:numPr>
          <w:ilvl w:val="1"/>
          <w:numId w:val="3"/>
        </w:numPr>
      </w:pPr>
      <w:r>
        <w:t>Déterminant majeur de la santé des personnes vieillissantes incluant</w:t>
      </w:r>
      <w:r w:rsidR="00125B8A">
        <w:t xml:space="preserve"> </w:t>
      </w:r>
      <w:r>
        <w:t>celles avec une déficience visuelle (Fig. 1)</w:t>
      </w:r>
    </w:p>
    <w:p w:rsidR="006B3C38" w:rsidRDefault="006B3C38" w:rsidP="00125B8A">
      <w:pPr>
        <w:pStyle w:val="Liste"/>
      </w:pPr>
      <w:r>
        <w:t>Vieillir avec une déficience visuelle</w:t>
      </w:r>
    </w:p>
    <w:p w:rsidR="00125B8A" w:rsidRDefault="006B3C38" w:rsidP="006B3C38">
      <w:pPr>
        <w:pStyle w:val="Liste"/>
        <w:numPr>
          <w:ilvl w:val="1"/>
          <w:numId w:val="3"/>
        </w:numPr>
      </w:pPr>
      <w:r>
        <w:t>Difficultés + importantes</w:t>
      </w:r>
    </w:p>
    <w:p w:rsidR="006B3C38" w:rsidRDefault="006B3C38" w:rsidP="006B3C38">
      <w:pPr>
        <w:pStyle w:val="Liste"/>
        <w:numPr>
          <w:ilvl w:val="1"/>
          <w:numId w:val="3"/>
        </w:numPr>
      </w:pPr>
      <w:r>
        <w:t xml:space="preserve">Besoins d'activités sociales et de loisir non </w:t>
      </w:r>
      <w:proofErr w:type="gramStart"/>
      <w:r>
        <w:t>comblées</w:t>
      </w:r>
      <w:r w:rsidR="00125B8A">
        <w:t>{</w:t>
      </w:r>
      <w:proofErr w:type="gramEnd"/>
      <w:r w:rsidR="00125B8A">
        <w:t>n3}</w:t>
      </w:r>
    </w:p>
    <w:p w:rsidR="006B3C38" w:rsidRDefault="002F1151" w:rsidP="006B3C38">
      <w:r w:rsidRPr="002F1151">
        <w:t xml:space="preserve">{__&gt;} </w:t>
      </w:r>
      <w:r w:rsidR="006B3C38" w:rsidRPr="002F1151">
        <w:t>Accompagnement-citoyen personnalisé d'intégration communautaire (APIC)</w:t>
      </w:r>
      <w:r w:rsidR="001D6E8C">
        <w:t xml:space="preserve"> </w:t>
      </w:r>
      <w:r w:rsidR="00125B8A">
        <w:t>{n4, n5}</w:t>
      </w:r>
    </w:p>
    <w:p w:rsidR="00125B8A" w:rsidRDefault="006B3C38" w:rsidP="00B272C4">
      <w:pPr>
        <w:pStyle w:val="Liste"/>
      </w:pPr>
      <w:r>
        <w:t>Suivi personnalisé hebdomadaire réalisé par un bénévole formé et</w:t>
      </w:r>
      <w:r w:rsidR="00125B8A">
        <w:t xml:space="preserve"> </w:t>
      </w:r>
      <w:r>
        <w:t>supervisé qui aide à</w:t>
      </w:r>
    </w:p>
    <w:p w:rsidR="006B3C38" w:rsidRDefault="006B3C38" w:rsidP="00B272C4">
      <w:pPr>
        <w:pStyle w:val="Liste"/>
        <w:numPr>
          <w:ilvl w:val="1"/>
          <w:numId w:val="3"/>
        </w:numPr>
      </w:pPr>
      <w:r>
        <w:t xml:space="preserve">Identifier des activités sociales et de </w:t>
      </w:r>
      <w:proofErr w:type="gramStart"/>
      <w:r>
        <w:t>loisir signifiantes</w:t>
      </w:r>
      <w:proofErr w:type="gramEnd"/>
    </w:p>
    <w:p w:rsidR="006B3C38" w:rsidRDefault="006B3C38" w:rsidP="00B272C4">
      <w:pPr>
        <w:pStyle w:val="Liste"/>
        <w:numPr>
          <w:ilvl w:val="1"/>
          <w:numId w:val="3"/>
        </w:numPr>
      </w:pPr>
      <w:r>
        <w:t>Mobiliser graduellement les ressources de l'aîné pour réaliser</w:t>
      </w:r>
      <w:r w:rsidR="00125B8A">
        <w:t xml:space="preserve"> </w:t>
      </w:r>
      <w:r>
        <w:t>ces activités</w:t>
      </w:r>
    </w:p>
    <w:p w:rsidR="006B3C38" w:rsidRDefault="006B3C38" w:rsidP="00B272C4">
      <w:pPr>
        <w:pStyle w:val="Liste"/>
      </w:pPr>
      <w:r>
        <w:t>Non adapté aux personnes vieillissantes avec une déficience visuelle,</w:t>
      </w:r>
      <w:r w:rsidR="00125B8A">
        <w:t xml:space="preserve"> </w:t>
      </w:r>
      <w:r>
        <w:t>ni implanté dans le Réseau de la santé</w:t>
      </w:r>
    </w:p>
    <w:p w:rsidR="009B47F7" w:rsidRPr="009B47F7" w:rsidRDefault="009B47F7" w:rsidP="002E5AA7">
      <w:pPr>
        <w:pStyle w:val="Titre3"/>
      </w:pPr>
      <w:bookmarkStart w:id="6" w:name="_Toc512518927"/>
      <w:r w:rsidRPr="00125B8A">
        <w:t>Figure 1. Composantes de santé associées</w:t>
      </w:r>
      <w:r w:rsidRPr="009B47F7">
        <w:t xml:space="preserve"> à la participation sociale</w:t>
      </w:r>
      <w:bookmarkEnd w:id="6"/>
    </w:p>
    <w:p w:rsidR="009B47F7" w:rsidRDefault="009B47F7" w:rsidP="009B47F7">
      <w:r>
        <w:t>{Illustration}</w:t>
      </w:r>
    </w:p>
    <w:p w:rsidR="009B47F7" w:rsidRPr="00125B8A" w:rsidRDefault="009B47F7" w:rsidP="009B47F7">
      <w:pPr>
        <w:rPr>
          <w:b/>
        </w:rPr>
      </w:pPr>
      <w:r w:rsidRPr="00125B8A">
        <w:rPr>
          <w:b/>
        </w:rPr>
        <w:t>Participation sociale</w:t>
      </w:r>
    </w:p>
    <w:p w:rsidR="009B47F7" w:rsidRDefault="009B47F7" w:rsidP="009B47F7">
      <w:pPr>
        <w:pStyle w:val="Liste"/>
      </w:pPr>
      <w:r>
        <w:t>Mortalité</w:t>
      </w:r>
    </w:p>
    <w:p w:rsidR="009B47F7" w:rsidRDefault="009B47F7" w:rsidP="009B47F7">
      <w:pPr>
        <w:pStyle w:val="Liste"/>
      </w:pPr>
      <w:r>
        <w:t>Consommation médicaments</w:t>
      </w:r>
    </w:p>
    <w:p w:rsidR="009B47F7" w:rsidRDefault="009B47F7" w:rsidP="009B47F7">
      <w:pPr>
        <w:pStyle w:val="Liste"/>
      </w:pPr>
      <w:r>
        <w:t>Déclin fonctionnel</w:t>
      </w:r>
    </w:p>
    <w:p w:rsidR="009B47F7" w:rsidRDefault="009B47F7" w:rsidP="009B47F7">
      <w:pPr>
        <w:pStyle w:val="Liste"/>
      </w:pPr>
      <w:r>
        <w:t xml:space="preserve">Symptômes dépressifs </w:t>
      </w:r>
    </w:p>
    <w:p w:rsidR="009B47F7" w:rsidRDefault="009B47F7" w:rsidP="009B47F7">
      <w:pPr>
        <w:pStyle w:val="Liste"/>
      </w:pPr>
      <w:r>
        <w:t>Bien-être</w:t>
      </w:r>
    </w:p>
    <w:p w:rsidR="009B47F7" w:rsidRDefault="009B47F7" w:rsidP="009B47F7">
      <w:pPr>
        <w:pStyle w:val="Liste"/>
      </w:pPr>
      <w:r>
        <w:t>État de santé</w:t>
      </w:r>
    </w:p>
    <w:p w:rsidR="009B47F7" w:rsidRDefault="009B47F7" w:rsidP="009B47F7">
      <w:pPr>
        <w:pStyle w:val="Liste"/>
      </w:pPr>
      <w:r w:rsidRPr="009B47F7">
        <w:t>Déclin cog</w:t>
      </w:r>
      <w:r>
        <w:t>n</w:t>
      </w:r>
      <w:r w:rsidRPr="009B47F7">
        <w:t>itif</w:t>
      </w:r>
    </w:p>
    <w:p w:rsidR="009B47F7" w:rsidRDefault="009B47F7" w:rsidP="009B47F7">
      <w:pPr>
        <w:pStyle w:val="Liste"/>
      </w:pPr>
      <w:r>
        <w:t>Utilisation des services de santé</w:t>
      </w:r>
    </w:p>
    <w:p w:rsidR="009B47F7" w:rsidRPr="009B47F7" w:rsidRDefault="009B47F7" w:rsidP="009B47F7">
      <w:r>
        <w:t>{/Illustration}</w:t>
      </w:r>
    </w:p>
    <w:p w:rsidR="006B3C38" w:rsidRDefault="00125B8A" w:rsidP="00125B8A">
      <w:pPr>
        <w:pStyle w:val="Titre2"/>
      </w:pPr>
      <w:bookmarkStart w:id="7" w:name="_Toc512518928"/>
      <w:r>
        <w:t>Objectif</w:t>
      </w:r>
      <w:bookmarkEnd w:id="7"/>
    </w:p>
    <w:p w:rsidR="006B3C38" w:rsidRDefault="006B3C38" w:rsidP="006B3C38">
      <w:r>
        <w:t>Explorer les effets de l'APIC adapté aux personnes vieillissantes avec une déficience visuelle et implanté dans un centre de réadaptation (CR)</w:t>
      </w:r>
    </w:p>
    <w:p w:rsidR="006B3C38" w:rsidRDefault="00125B8A" w:rsidP="00125B8A">
      <w:pPr>
        <w:pStyle w:val="Titre2"/>
      </w:pPr>
      <w:bookmarkStart w:id="8" w:name="_Toc512518929"/>
      <w:r>
        <w:t>Méthodologie</w:t>
      </w:r>
      <w:bookmarkEnd w:id="8"/>
    </w:p>
    <w:p w:rsidR="006B3C38" w:rsidRPr="009B47F7" w:rsidRDefault="006B3C38" w:rsidP="009B47F7">
      <w:pPr>
        <w:pStyle w:val="Liste"/>
      </w:pPr>
      <w:r>
        <w:t>A</w:t>
      </w:r>
      <w:r w:rsidRPr="009B47F7">
        <w:t>daptation de l'APIC en partenariat avec les intervenants du CR</w:t>
      </w:r>
    </w:p>
    <w:p w:rsidR="006B3C38" w:rsidRPr="009B47F7" w:rsidRDefault="006B3C38" w:rsidP="009B47F7">
      <w:pPr>
        <w:pStyle w:val="Liste"/>
      </w:pPr>
      <w:r w:rsidRPr="009B47F7">
        <w:t>Prise en compte des contraintes du milieu clinique</w:t>
      </w:r>
    </w:p>
    <w:p w:rsidR="006B3C38" w:rsidRPr="009B47F7" w:rsidRDefault="006B3C38" w:rsidP="009B47F7">
      <w:pPr>
        <w:pStyle w:val="Liste"/>
      </w:pPr>
      <w:r w:rsidRPr="009B47F7">
        <w:t>Devis mixte incluant un dispositif pré-expérimental (Fig. 2)</w:t>
      </w:r>
    </w:p>
    <w:p w:rsidR="006B3C38" w:rsidRPr="009B47F7" w:rsidRDefault="006B3C38" w:rsidP="009B47F7">
      <w:pPr>
        <w:pStyle w:val="Liste"/>
      </w:pPr>
      <w:r w:rsidRPr="009B47F7">
        <w:t>16 participants vieillissants ayant une déficience visuelle en situation</w:t>
      </w:r>
      <w:r w:rsidR="00125B8A" w:rsidRPr="009B47F7">
        <w:t xml:space="preserve"> </w:t>
      </w:r>
      <w:r w:rsidRPr="009B47F7">
        <w:t>d'isolement</w:t>
      </w:r>
    </w:p>
    <w:p w:rsidR="006B3C38" w:rsidRPr="009B47F7" w:rsidRDefault="006B3C38" w:rsidP="009B47F7">
      <w:pPr>
        <w:pStyle w:val="Liste"/>
      </w:pPr>
      <w:r w:rsidRPr="009B47F7">
        <w:t>Analyse des données</w:t>
      </w:r>
    </w:p>
    <w:p w:rsidR="006B3C38" w:rsidRPr="009B47F7" w:rsidRDefault="006B3C38" w:rsidP="009B47F7">
      <w:pPr>
        <w:pStyle w:val="Liste"/>
      </w:pPr>
      <w:r w:rsidRPr="009B47F7">
        <w:t xml:space="preserve">Volet quantitatif: test des rangs signés de </w:t>
      </w:r>
      <w:proofErr w:type="spellStart"/>
      <w:r w:rsidRPr="009B47F7">
        <w:t>Wilcoxon</w:t>
      </w:r>
      <w:proofErr w:type="spellEnd"/>
    </w:p>
    <w:p w:rsidR="006B3C38" w:rsidRDefault="006B3C38" w:rsidP="009B47F7">
      <w:pPr>
        <w:pStyle w:val="Liste"/>
      </w:pPr>
      <w:r w:rsidRPr="009B47F7">
        <w:t>Volet qualitatif: analyse d</w:t>
      </w:r>
      <w:r>
        <w:t>e contenu thématique (grille de codage</w:t>
      </w:r>
      <w:r w:rsidR="00125B8A">
        <w:t xml:space="preserve"> </w:t>
      </w:r>
      <w:r>
        <w:t>mixte et procédé de repérage systématique)</w:t>
      </w:r>
    </w:p>
    <w:p w:rsidR="006B3C38" w:rsidRDefault="00125B8A" w:rsidP="00125B8A">
      <w:pPr>
        <w:pStyle w:val="Titre2"/>
      </w:pPr>
      <w:bookmarkStart w:id="9" w:name="_Toc512518930"/>
      <w:r>
        <w:t>Résultats Préliminaires</w:t>
      </w:r>
      <w:bookmarkEnd w:id="9"/>
    </w:p>
    <w:p w:rsidR="006B3C38" w:rsidRDefault="006B3C38" w:rsidP="00A379EC">
      <w:pPr>
        <w:pStyle w:val="Liste"/>
      </w:pPr>
      <w:r>
        <w:t>13 participants recrutés jusqu'à présent</w:t>
      </w:r>
    </w:p>
    <w:p w:rsidR="006B3C38" w:rsidRDefault="006B3C38" w:rsidP="009B47F7">
      <w:pPr>
        <w:pStyle w:val="Liste"/>
        <w:numPr>
          <w:ilvl w:val="1"/>
          <w:numId w:val="3"/>
        </w:numPr>
      </w:pPr>
      <w:r>
        <w:t>70-92 ans [médiane = 76,0; intervalle semi-quartile (Q) = 6,4]</w:t>
      </w:r>
    </w:p>
    <w:p w:rsidR="006B3C38" w:rsidRDefault="006B3C38" w:rsidP="009B47F7">
      <w:pPr>
        <w:pStyle w:val="Liste"/>
        <w:numPr>
          <w:ilvl w:val="1"/>
          <w:numId w:val="3"/>
        </w:numPr>
      </w:pPr>
      <w:r>
        <w:t xml:space="preserve">11 </w:t>
      </w:r>
      <w:r w:rsidR="004E3D61">
        <w:t>hommes</w:t>
      </w:r>
      <w:r>
        <w:t xml:space="preserve"> 9 vivent seuls</w:t>
      </w:r>
    </w:p>
    <w:p w:rsidR="006B3C38" w:rsidRDefault="006B3C38" w:rsidP="009B47F7">
      <w:pPr>
        <w:pStyle w:val="Liste"/>
        <w:numPr>
          <w:ilvl w:val="1"/>
          <w:numId w:val="3"/>
        </w:numPr>
      </w:pPr>
      <w:r>
        <w:t>Déficience visuelle modérée à grave (cécité)</w:t>
      </w:r>
    </w:p>
    <w:p w:rsidR="006B3C38" w:rsidRDefault="006B3C38" w:rsidP="009B47F7">
      <w:pPr>
        <w:pStyle w:val="Liste"/>
        <w:numPr>
          <w:ilvl w:val="2"/>
          <w:numId w:val="3"/>
        </w:numPr>
      </w:pPr>
      <w:r>
        <w:t>Depuis 1-67 ans (médiane = 3; Q = 4)</w:t>
      </w:r>
    </w:p>
    <w:p w:rsidR="006B3C38" w:rsidRDefault="006B3C38" w:rsidP="009B47F7">
      <w:pPr>
        <w:pStyle w:val="Liste"/>
        <w:numPr>
          <w:ilvl w:val="2"/>
          <w:numId w:val="3"/>
        </w:numPr>
      </w:pPr>
      <w:r>
        <w:t>Principalement liée à une dégénérescence maculaire (n = 8)</w:t>
      </w:r>
    </w:p>
    <w:p w:rsidR="006B3C38" w:rsidRDefault="006B3C38" w:rsidP="004E3D61">
      <w:pPr>
        <w:pStyle w:val="Titre3"/>
      </w:pPr>
      <w:bookmarkStart w:id="10" w:name="_Toc512518931"/>
      <w:r w:rsidRPr="00125B8A">
        <w:t>Tableau 1. Scores avant l'intervention (n = 13)</w:t>
      </w:r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E3D61" w:rsidRPr="004E3D61" w:rsidTr="004E3D61">
        <w:trPr>
          <w:tblHeader/>
        </w:trPr>
        <w:tc>
          <w:tcPr>
            <w:tcW w:w="4750" w:type="dxa"/>
          </w:tcPr>
          <w:p w:rsidR="004E3D61" w:rsidRPr="004E3D61" w:rsidRDefault="004E3D61" w:rsidP="004E3D61">
            <w:pPr>
              <w:jc w:val="center"/>
              <w:rPr>
                <w:b/>
              </w:rPr>
            </w:pPr>
            <w:r w:rsidRPr="004E3D61">
              <w:rPr>
                <w:b/>
              </w:rPr>
              <w:t>Variables continues</w:t>
            </w:r>
          </w:p>
        </w:tc>
        <w:tc>
          <w:tcPr>
            <w:tcW w:w="4750" w:type="dxa"/>
          </w:tcPr>
          <w:p w:rsidR="004E3D61" w:rsidRPr="004E3D61" w:rsidRDefault="004E3D61" w:rsidP="004E3D61">
            <w:pPr>
              <w:jc w:val="center"/>
              <w:rPr>
                <w:b/>
              </w:rPr>
            </w:pPr>
            <w:r w:rsidRPr="004E3D61">
              <w:rPr>
                <w:b/>
              </w:rPr>
              <w:t>Médiane Q</w:t>
            </w:r>
          </w:p>
        </w:tc>
      </w:tr>
      <w:tr w:rsidR="004E3D61" w:rsidRPr="004E3D61" w:rsidTr="004E3D61">
        <w:tc>
          <w:tcPr>
            <w:tcW w:w="4750" w:type="dxa"/>
          </w:tcPr>
          <w:p w:rsidR="004E3D61" w:rsidRPr="004E3D61" w:rsidRDefault="004E3D61" w:rsidP="0018427F">
            <w:pPr>
              <w:rPr>
                <w:b/>
              </w:rPr>
            </w:pPr>
            <w:r w:rsidRPr="004E3D61">
              <w:t>Autonomie fonctionnelle (/87)</w:t>
            </w:r>
          </w:p>
        </w:tc>
        <w:tc>
          <w:tcPr>
            <w:tcW w:w="4750" w:type="dxa"/>
          </w:tcPr>
          <w:p w:rsidR="004E3D61" w:rsidRPr="004E3D61" w:rsidRDefault="004E3D61" w:rsidP="004E3D61">
            <w:pPr>
              <w:rPr>
                <w:b/>
              </w:rPr>
            </w:pPr>
            <w:r>
              <w:t>12,0 (5,0)</w:t>
            </w:r>
          </w:p>
        </w:tc>
      </w:tr>
      <w:tr w:rsidR="004E3D61" w:rsidRPr="004E3D61" w:rsidTr="004E3D61">
        <w:tc>
          <w:tcPr>
            <w:tcW w:w="4750" w:type="dxa"/>
          </w:tcPr>
          <w:p w:rsidR="004E3D61" w:rsidRPr="003A1CA9" w:rsidRDefault="004E3D61" w:rsidP="00395B3C">
            <w:r w:rsidRPr="003A1CA9">
              <w:t>Participation – Activités courantes (/9)</w:t>
            </w:r>
          </w:p>
        </w:tc>
        <w:tc>
          <w:tcPr>
            <w:tcW w:w="4750" w:type="dxa"/>
          </w:tcPr>
          <w:p w:rsidR="004E3D61" w:rsidRPr="006C604A" w:rsidRDefault="004E3D61" w:rsidP="00836883">
            <w:r w:rsidRPr="006C604A">
              <w:t>6,3 (0,6)</w:t>
            </w:r>
          </w:p>
        </w:tc>
      </w:tr>
      <w:tr w:rsidR="004E3D61" w:rsidRPr="004E3D61" w:rsidTr="004E3D61">
        <w:tc>
          <w:tcPr>
            <w:tcW w:w="4750" w:type="dxa"/>
          </w:tcPr>
          <w:p w:rsidR="004E3D61" w:rsidRPr="003A1CA9" w:rsidRDefault="004E3D61" w:rsidP="00395B3C">
            <w:r w:rsidRPr="003A1CA9">
              <w:t>Participation – Activités sociales (/9)</w:t>
            </w:r>
          </w:p>
        </w:tc>
        <w:tc>
          <w:tcPr>
            <w:tcW w:w="4750" w:type="dxa"/>
          </w:tcPr>
          <w:p w:rsidR="004E3D61" w:rsidRPr="006C604A" w:rsidRDefault="004E3D61" w:rsidP="00836883">
            <w:r w:rsidRPr="006C604A">
              <w:t>5,2 (1,0)</w:t>
            </w:r>
          </w:p>
        </w:tc>
      </w:tr>
    </w:tbl>
    <w:p w:rsidR="00A379EC" w:rsidRPr="004E3D61" w:rsidRDefault="001D6E8C" w:rsidP="00A379EC">
      <w:pPr>
        <w:rPr>
          <w:b/>
        </w:rPr>
      </w:pPr>
      <w:r>
        <w:rPr>
          <w:b/>
        </w:rPr>
        <w:t>Pratique de loisirs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33"/>
        <w:gridCol w:w="4515"/>
      </w:tblGrid>
      <w:tr w:rsidR="002E5AA7" w:rsidRPr="002E5AA7" w:rsidTr="002E5AA7">
        <w:trPr>
          <w:tblHeader/>
        </w:trPr>
        <w:tc>
          <w:tcPr>
            <w:tcW w:w="5133" w:type="dxa"/>
          </w:tcPr>
          <w:p w:rsidR="002E5AA7" w:rsidRPr="004E3D61" w:rsidRDefault="002E5AA7" w:rsidP="003E5D55">
            <w:pPr>
              <w:jc w:val="center"/>
              <w:rPr>
                <w:b/>
              </w:rPr>
            </w:pPr>
            <w:r w:rsidRPr="004E3D61">
              <w:rPr>
                <w:b/>
              </w:rPr>
              <w:t>Variables continues</w:t>
            </w:r>
          </w:p>
        </w:tc>
        <w:tc>
          <w:tcPr>
            <w:tcW w:w="4515" w:type="dxa"/>
          </w:tcPr>
          <w:p w:rsidR="002E5AA7" w:rsidRPr="004E3D61" w:rsidRDefault="002E5AA7" w:rsidP="003E5D55">
            <w:pPr>
              <w:jc w:val="center"/>
              <w:rPr>
                <w:b/>
              </w:rPr>
            </w:pPr>
            <w:r w:rsidRPr="004E3D61">
              <w:rPr>
                <w:b/>
              </w:rPr>
              <w:t>Médiane Q</w:t>
            </w:r>
          </w:p>
        </w:tc>
      </w:tr>
      <w:tr w:rsidR="002E5AA7" w:rsidRPr="002E5AA7" w:rsidTr="002E5AA7">
        <w:tc>
          <w:tcPr>
            <w:tcW w:w="5133" w:type="dxa"/>
          </w:tcPr>
          <w:p w:rsidR="002E5AA7" w:rsidRPr="002E5AA7" w:rsidRDefault="002E5AA7" w:rsidP="00A9657C">
            <w:r w:rsidRPr="002E5AA7">
              <w:t>Fréquence (/30)</w:t>
            </w:r>
          </w:p>
        </w:tc>
        <w:tc>
          <w:tcPr>
            <w:tcW w:w="4515" w:type="dxa"/>
          </w:tcPr>
          <w:p w:rsidR="002E5AA7" w:rsidRPr="00426960" w:rsidRDefault="002E5AA7" w:rsidP="00173F0C">
            <w:r w:rsidRPr="00426960">
              <w:t>11,0 (3,5)</w:t>
            </w:r>
          </w:p>
        </w:tc>
      </w:tr>
      <w:tr w:rsidR="002E5AA7" w:rsidRPr="002E5AA7" w:rsidTr="002E5AA7">
        <w:tc>
          <w:tcPr>
            <w:tcW w:w="5133" w:type="dxa"/>
          </w:tcPr>
          <w:p w:rsidR="002E5AA7" w:rsidRPr="002E5AA7" w:rsidRDefault="002E5AA7" w:rsidP="00A9657C">
            <w:r w:rsidRPr="002E5AA7">
              <w:t>Désir de modifier – Pratique (/30)</w:t>
            </w:r>
          </w:p>
        </w:tc>
        <w:tc>
          <w:tcPr>
            <w:tcW w:w="4515" w:type="dxa"/>
          </w:tcPr>
          <w:p w:rsidR="002E5AA7" w:rsidRPr="00426960" w:rsidRDefault="002E5AA7" w:rsidP="00173F0C">
            <w:r w:rsidRPr="00426960">
              <w:t>5,0 (1,5)</w:t>
            </w:r>
          </w:p>
        </w:tc>
      </w:tr>
      <w:tr w:rsidR="002E5AA7" w:rsidTr="002E5AA7">
        <w:tc>
          <w:tcPr>
            <w:tcW w:w="5133" w:type="dxa"/>
          </w:tcPr>
          <w:p w:rsidR="002E5AA7" w:rsidRDefault="002E5AA7" w:rsidP="00A9657C">
            <w:r w:rsidRPr="002E5AA7">
              <w:t>Désir de modifier – Fréquence (/30)</w:t>
            </w:r>
          </w:p>
        </w:tc>
        <w:tc>
          <w:tcPr>
            <w:tcW w:w="4515" w:type="dxa"/>
          </w:tcPr>
          <w:p w:rsidR="002E5AA7" w:rsidRPr="00426960" w:rsidRDefault="002E5AA7" w:rsidP="00173F0C">
            <w:r w:rsidRPr="00426960">
              <w:t>5,0 (2,0)</w:t>
            </w:r>
          </w:p>
        </w:tc>
      </w:tr>
    </w:tbl>
    <w:p w:rsidR="009B47F7" w:rsidRDefault="009B47F7" w:rsidP="009B47F7">
      <w:pPr>
        <w:pStyle w:val="Titre3"/>
      </w:pPr>
      <w:bookmarkStart w:id="11" w:name="_Toc512518932"/>
      <w:r w:rsidRPr="00A379EC">
        <w:t>Figure 2.</w:t>
      </w:r>
      <w:r>
        <w:t xml:space="preserve"> </w:t>
      </w:r>
      <w:r w:rsidRPr="00A379EC">
        <w:t>Intervention et collecte des données</w:t>
      </w:r>
      <w:bookmarkEnd w:id="11"/>
    </w:p>
    <w:p w:rsidR="009B47F7" w:rsidRDefault="009B47F7" w:rsidP="004E3D61">
      <w:pPr>
        <w:pStyle w:val="Titre4"/>
      </w:pPr>
      <w:r w:rsidRPr="009B47F7">
        <w:t>Intervention</w:t>
      </w:r>
    </w:p>
    <w:p w:rsidR="009B47F7" w:rsidRPr="009B47F7" w:rsidRDefault="009B47F7" w:rsidP="009B47F7">
      <w:r w:rsidRPr="009B47F7">
        <w:t>{Illustration non décrite}</w:t>
      </w:r>
    </w:p>
    <w:p w:rsidR="004E3D61" w:rsidRDefault="004E3D61" w:rsidP="004E3D61">
      <w:pPr>
        <w:pStyle w:val="Titre4"/>
      </w:pPr>
      <w:r>
        <w:t>Collecte des données</w:t>
      </w:r>
    </w:p>
    <w:p w:rsidR="004E3D61" w:rsidRDefault="004E3D61" w:rsidP="004E3D61">
      <w:r>
        <w:t>{Illustration}</w:t>
      </w:r>
    </w:p>
    <w:p w:rsidR="004E3D61" w:rsidRPr="002E5AA7" w:rsidRDefault="004E3D61" w:rsidP="004E3D61">
      <w:pPr>
        <w:rPr>
          <w:b/>
          <w:u w:val="single"/>
        </w:rPr>
      </w:pPr>
      <w:r w:rsidRPr="002E5AA7">
        <w:rPr>
          <w:b/>
          <w:u w:val="single"/>
        </w:rPr>
        <w:t>Qualitatives:</w:t>
      </w:r>
    </w:p>
    <w:p w:rsidR="004E3D61" w:rsidRDefault="004E3D61" w:rsidP="004E3D61">
      <w:pPr>
        <w:pStyle w:val="Liste"/>
      </w:pPr>
      <w:r>
        <w:t>Journaux de bord</w:t>
      </w:r>
    </w:p>
    <w:p w:rsidR="004E3D61" w:rsidRDefault="004E3D61" w:rsidP="004E3D61">
      <w:pPr>
        <w:pStyle w:val="Liste"/>
      </w:pPr>
      <w:r>
        <w:t>Réunions mensuelles</w:t>
      </w:r>
    </w:p>
    <w:p w:rsidR="004E3D61" w:rsidRDefault="004E3D61" w:rsidP="004E3D61">
      <w:pPr>
        <w:pStyle w:val="Liste"/>
      </w:pPr>
      <w:r>
        <w:t>Entretiens semi-dirigés</w:t>
      </w:r>
    </w:p>
    <w:p w:rsidR="004E3D61" w:rsidRPr="004E3D61" w:rsidRDefault="004E3D61" w:rsidP="004E3D61">
      <w:pPr>
        <w:rPr>
          <w:b/>
        </w:rPr>
      </w:pPr>
      <w:r w:rsidRPr="002E5AA7">
        <w:rPr>
          <w:b/>
          <w:u w:val="single"/>
        </w:rPr>
        <w:t>Quantitatives.</w:t>
      </w:r>
      <w:r w:rsidRPr="002E5AA7">
        <w:rPr>
          <w:b/>
          <w:u w:val="single"/>
        </w:rPr>
        <w:br/>
      </w:r>
      <w:r w:rsidRPr="004E3D61">
        <w:rPr>
          <w:b/>
        </w:rPr>
        <w:t>8 questionnaires</w:t>
      </w:r>
    </w:p>
    <w:p w:rsidR="004E3D61" w:rsidRDefault="004E3D61" w:rsidP="004E3D61">
      <w:pPr>
        <w:pStyle w:val="Liste"/>
      </w:pPr>
      <w:proofErr w:type="gramStart"/>
      <w:r>
        <w:t>Participation{</w:t>
      </w:r>
      <w:proofErr w:type="gramEnd"/>
      <w:r>
        <w:t>n*}</w:t>
      </w:r>
    </w:p>
    <w:p w:rsidR="004E3D61" w:rsidRDefault="004E3D61" w:rsidP="004E3D61">
      <w:pPr>
        <w:pStyle w:val="Liste"/>
      </w:pPr>
      <w:r>
        <w:t xml:space="preserve">Pratique de </w:t>
      </w:r>
      <w:proofErr w:type="gramStart"/>
      <w:r>
        <w:t>loisirs{</w:t>
      </w:r>
      <w:proofErr w:type="gramEnd"/>
      <w:r>
        <w:t>n*}</w:t>
      </w:r>
    </w:p>
    <w:p w:rsidR="004E3D61" w:rsidRDefault="004E3D61" w:rsidP="004E3D61">
      <w:pPr>
        <w:pStyle w:val="Liste"/>
      </w:pPr>
      <w:r>
        <w:t>Qualité de vie</w:t>
      </w:r>
    </w:p>
    <w:p w:rsidR="004E3D61" w:rsidRDefault="004E3D61" w:rsidP="004E3D61">
      <w:pPr>
        <w:pStyle w:val="Liste"/>
        <w:numPr>
          <w:ilvl w:val="1"/>
          <w:numId w:val="3"/>
        </w:numPr>
      </w:pPr>
      <w:r>
        <w:t>Générale</w:t>
      </w:r>
    </w:p>
    <w:p w:rsidR="004E3D61" w:rsidRDefault="004E3D61" w:rsidP="004E3D61">
      <w:pPr>
        <w:pStyle w:val="Liste"/>
        <w:numPr>
          <w:ilvl w:val="1"/>
          <w:numId w:val="3"/>
        </w:numPr>
      </w:pPr>
      <w:r>
        <w:t>Reliée à la vision</w:t>
      </w:r>
    </w:p>
    <w:p w:rsidR="004E3D61" w:rsidRDefault="004E3D61" w:rsidP="004E3D61">
      <w:pPr>
        <w:pStyle w:val="Liste"/>
      </w:pPr>
      <w:r>
        <w:t xml:space="preserve">Autonomie </w:t>
      </w:r>
      <w:proofErr w:type="gramStart"/>
      <w:r>
        <w:t>fonctionnelle{</w:t>
      </w:r>
      <w:proofErr w:type="gramEnd"/>
      <w:r>
        <w:t>n*}</w:t>
      </w:r>
    </w:p>
    <w:p w:rsidR="004E3D61" w:rsidRDefault="004E3D61" w:rsidP="004E3D61">
      <w:pPr>
        <w:pStyle w:val="Liste"/>
      </w:pPr>
      <w:r>
        <w:t>Mobilité</w:t>
      </w:r>
    </w:p>
    <w:p w:rsidR="004E3D61" w:rsidRDefault="004E3D61" w:rsidP="004E3D61">
      <w:pPr>
        <w:pStyle w:val="Liste"/>
      </w:pPr>
      <w:r>
        <w:t>Pouvoir d'agir</w:t>
      </w:r>
    </w:p>
    <w:p w:rsidR="004E3D61" w:rsidRDefault="004E3D61" w:rsidP="004E3D61">
      <w:pPr>
        <w:pStyle w:val="Liste"/>
      </w:pPr>
      <w:r>
        <w:t>Aides techniques</w:t>
      </w:r>
    </w:p>
    <w:p w:rsidR="004E3D61" w:rsidRDefault="004E3D61" w:rsidP="004E3D61">
      <w:r>
        <w:t>{</w:t>
      </w:r>
      <w:proofErr w:type="gramStart"/>
      <w:r>
        <w:t>n</w:t>
      </w:r>
      <w:proofErr w:type="gramEnd"/>
      <w:r>
        <w:t>*} Données présentées dans les résultats</w:t>
      </w:r>
    </w:p>
    <w:p w:rsidR="004E3D61" w:rsidRDefault="004E3D61" w:rsidP="004E3D61">
      <w:r>
        <w:t>{/Illustration}</w:t>
      </w:r>
    </w:p>
    <w:p w:rsidR="006B3C38" w:rsidRDefault="00125B8A" w:rsidP="00125B8A">
      <w:pPr>
        <w:pStyle w:val="Titre2"/>
      </w:pPr>
      <w:bookmarkStart w:id="12" w:name="_Toc512518933"/>
      <w:r>
        <w:t>Discussion et Conclusion</w:t>
      </w:r>
      <w:bookmarkEnd w:id="12"/>
    </w:p>
    <w:p w:rsidR="006B3C38" w:rsidRDefault="006B3C38" w:rsidP="002E5AA7">
      <w:pPr>
        <w:pStyle w:val="Liste"/>
      </w:pPr>
      <w:r>
        <w:t>Participation activités courantes &gt; sociales</w:t>
      </w:r>
    </w:p>
    <w:p w:rsidR="006B3C38" w:rsidRDefault="006B3C38" w:rsidP="002E5AA7">
      <w:pPr>
        <w:pStyle w:val="Liste"/>
        <w:numPr>
          <w:ilvl w:val="1"/>
          <w:numId w:val="3"/>
        </w:numPr>
      </w:pPr>
      <w:r>
        <w:t>Besoins spécifiques en termes de participation sociale</w:t>
      </w:r>
    </w:p>
    <w:p w:rsidR="006B3C38" w:rsidRDefault="006B3C38" w:rsidP="002E5AA7">
      <w:pPr>
        <w:pStyle w:val="Liste"/>
        <w:numPr>
          <w:ilvl w:val="1"/>
          <w:numId w:val="3"/>
        </w:numPr>
      </w:pPr>
      <w:r>
        <w:t xml:space="preserve">Comparable à d'autres études auprès de cette </w:t>
      </w:r>
      <w:proofErr w:type="gramStart"/>
      <w:r>
        <w:t>population</w:t>
      </w:r>
      <w:r w:rsidR="00125B8A">
        <w:t>{</w:t>
      </w:r>
      <w:proofErr w:type="gramEnd"/>
      <w:r w:rsidR="00125B8A">
        <w:t>n6}</w:t>
      </w:r>
    </w:p>
    <w:p w:rsidR="006B3C38" w:rsidRDefault="006B3C38" w:rsidP="002E5AA7">
      <w:pPr>
        <w:pStyle w:val="Liste"/>
      </w:pPr>
      <w:r>
        <w:t>APIC devrait permettre une mise en action graduelle</w:t>
      </w:r>
    </w:p>
    <w:p w:rsidR="006B3C38" w:rsidRDefault="006B3C38" w:rsidP="002E5AA7">
      <w:pPr>
        <w:pStyle w:val="Liste"/>
        <w:numPr>
          <w:ilvl w:val="1"/>
          <w:numId w:val="3"/>
        </w:numPr>
      </w:pPr>
      <w:r>
        <w:t>Réalisation d'activités sociales et hausse du pouvoir d'agir</w:t>
      </w:r>
    </w:p>
    <w:p w:rsidR="006B3C38" w:rsidRDefault="006B3C38" w:rsidP="002E5AA7">
      <w:pPr>
        <w:pStyle w:val="Liste"/>
      </w:pPr>
      <w:r>
        <w:t>Implication citoyenne: soutien intervenants et proches aidants</w:t>
      </w:r>
    </w:p>
    <w:p w:rsidR="006B3C38" w:rsidRDefault="006B3C38" w:rsidP="002E5AA7">
      <w:pPr>
        <w:pStyle w:val="Liste"/>
        <w:numPr>
          <w:ilvl w:val="1"/>
          <w:numId w:val="3"/>
        </w:numPr>
      </w:pPr>
      <w:r>
        <w:t>Renforce les capacités des réseaux de la santé et des</w:t>
      </w:r>
      <w:r w:rsidR="00125B8A">
        <w:t xml:space="preserve"> </w:t>
      </w:r>
      <w:r>
        <w:t>services sociaux</w:t>
      </w:r>
    </w:p>
    <w:p w:rsidR="006B3C38" w:rsidRDefault="006B3C38" w:rsidP="002E5AA7">
      <w:pPr>
        <w:pStyle w:val="Liste"/>
      </w:pPr>
      <w:r>
        <w:t>Projet en partenariat avec le CR -&gt; pérennité de l'intervention</w:t>
      </w:r>
    </w:p>
    <w:p w:rsidR="006B3C38" w:rsidRDefault="002E5AA7" w:rsidP="006B3C38">
      <w:r>
        <w:t xml:space="preserve">{__&gt;} </w:t>
      </w:r>
      <w:r w:rsidR="006B3C38">
        <w:t>L'APIC est une intervention prometteuse qui devrait permettre</w:t>
      </w:r>
      <w:r w:rsidR="00125B8A">
        <w:t xml:space="preserve"> </w:t>
      </w:r>
      <w:r w:rsidR="006B3C38">
        <w:t>à des personnes vieillissantes ayant une déficience visuelle</w:t>
      </w:r>
      <w:r w:rsidR="00125B8A">
        <w:t xml:space="preserve"> </w:t>
      </w:r>
      <w:r w:rsidR="006B3C38">
        <w:t>d'augmenter leur participation sociale et ultimement, leur</w:t>
      </w:r>
      <w:r w:rsidR="00125B8A">
        <w:t xml:space="preserve"> </w:t>
      </w:r>
      <w:r w:rsidR="006B3C38">
        <w:t>qualité de vie.</w:t>
      </w:r>
    </w:p>
    <w:p w:rsidR="006B3C38" w:rsidRDefault="00A379EC" w:rsidP="00A379EC">
      <w:pPr>
        <w:pStyle w:val="Titre2"/>
      </w:pPr>
      <w:bookmarkStart w:id="13" w:name="_Toc512518934"/>
      <w:r>
        <w:t>Remerciements</w:t>
      </w:r>
      <w:bookmarkEnd w:id="13"/>
    </w:p>
    <w:p w:rsidR="006B3C38" w:rsidRDefault="006B3C38" w:rsidP="006B3C38">
      <w:r>
        <w:t>Les participants et les accompagnateurs; les intervenants du CR: Emmanuelle</w:t>
      </w:r>
      <w:r w:rsidR="00A379EC">
        <w:t xml:space="preserve"> </w:t>
      </w:r>
      <w:r>
        <w:t xml:space="preserve">Bombardier, Julie </w:t>
      </w:r>
      <w:proofErr w:type="spellStart"/>
      <w:r>
        <w:t>Cournoyer</w:t>
      </w:r>
      <w:proofErr w:type="spellEnd"/>
      <w:r>
        <w:t xml:space="preserve">, Steve </w:t>
      </w:r>
      <w:proofErr w:type="spellStart"/>
      <w:r>
        <w:t>Quirion</w:t>
      </w:r>
      <w:proofErr w:type="spellEnd"/>
      <w:r>
        <w:t xml:space="preserve"> et Éric Bonneau.</w:t>
      </w:r>
    </w:p>
    <w:p w:rsidR="006B3C38" w:rsidRDefault="006B3C38" w:rsidP="006B3C38">
      <w:r>
        <w:t>Ce projet est financé par le Réseau provincial de recherche en adaptation réadaptation, les Fonds de recherche du Québec en Santé et le Réseau Québécois</w:t>
      </w:r>
      <w:r w:rsidR="00A379EC">
        <w:t xml:space="preserve"> </w:t>
      </w:r>
      <w:r>
        <w:t>de Recherche sur le Vieillissement.</w:t>
      </w:r>
    </w:p>
    <w:p w:rsidR="006B3C38" w:rsidRDefault="00A379EC" w:rsidP="00A379EC">
      <w:pPr>
        <w:pStyle w:val="Titre2"/>
      </w:pPr>
      <w:bookmarkStart w:id="14" w:name="_Toc512518935"/>
      <w:r>
        <w:t>Références</w:t>
      </w:r>
      <w:bookmarkEnd w:id="14"/>
    </w:p>
    <w:p w:rsidR="006B3C38" w:rsidRPr="00A379EC" w:rsidRDefault="00A379EC" w:rsidP="006B3C38">
      <w:pPr>
        <w:rPr>
          <w:lang w:val="en-US"/>
        </w:rPr>
      </w:pPr>
      <w:r w:rsidRPr="00A379EC">
        <w:rPr>
          <w:lang w:val="en-US"/>
        </w:rPr>
        <w:t xml:space="preserve">{n1} </w:t>
      </w:r>
      <w:proofErr w:type="spellStart"/>
      <w:r w:rsidR="006B3C38" w:rsidRPr="00A379EC">
        <w:rPr>
          <w:lang w:val="en-US"/>
        </w:rPr>
        <w:t>Levasseur</w:t>
      </w:r>
      <w:proofErr w:type="spellEnd"/>
      <w:r w:rsidR="006B3C38" w:rsidRPr="00A379EC">
        <w:rPr>
          <w:lang w:val="en-US"/>
        </w:rPr>
        <w:t xml:space="preserve"> M, et al. (2010). </w:t>
      </w:r>
      <w:proofErr w:type="spellStart"/>
      <w:proofErr w:type="gramStart"/>
      <w:r w:rsidR="006B3C38" w:rsidRPr="00A379EC">
        <w:rPr>
          <w:lang w:val="en-US"/>
        </w:rPr>
        <w:t>lnventory</w:t>
      </w:r>
      <w:proofErr w:type="spellEnd"/>
      <w:proofErr w:type="gramEnd"/>
      <w:r w:rsidR="006B3C38" w:rsidRPr="00A379EC">
        <w:rPr>
          <w:lang w:val="en-US"/>
        </w:rPr>
        <w:t xml:space="preserve"> and analysis of definitions of social participation found in the aging literature:</w:t>
      </w:r>
      <w:r>
        <w:rPr>
          <w:lang w:val="en-US"/>
        </w:rPr>
        <w:t xml:space="preserve"> </w:t>
      </w:r>
      <w:r w:rsidR="006B3C38" w:rsidRPr="00A379EC">
        <w:rPr>
          <w:lang w:val="en-US"/>
        </w:rPr>
        <w:t xml:space="preserve">proposed taxonomy of social activities. </w:t>
      </w:r>
      <w:proofErr w:type="gramStart"/>
      <w:r w:rsidR="006B3C38" w:rsidRPr="00A379EC">
        <w:rPr>
          <w:lang w:val="en-US"/>
        </w:rPr>
        <w:t>Social science &amp; medicine.</w:t>
      </w:r>
      <w:proofErr w:type="gramEnd"/>
      <w:r w:rsidR="006B3C38" w:rsidRPr="00A379EC">
        <w:rPr>
          <w:lang w:val="en-US"/>
        </w:rPr>
        <w:t xml:space="preserve"> 71(12): 2141-2149.</w:t>
      </w:r>
    </w:p>
    <w:p w:rsidR="006B3C38" w:rsidRDefault="00A379EC" w:rsidP="006B3C38">
      <w:r>
        <w:t xml:space="preserve">{n2} </w:t>
      </w:r>
      <w:proofErr w:type="spellStart"/>
      <w:r w:rsidR="006B3C38">
        <w:t>Fougeyrollas</w:t>
      </w:r>
      <w:proofErr w:type="spellEnd"/>
      <w:r w:rsidR="006B3C38">
        <w:t>, R (2011). La funambule, le fil et la toile: Transformations réciproques du sens du handicap. Québec:</w:t>
      </w:r>
      <w:r>
        <w:t xml:space="preserve"> </w:t>
      </w:r>
      <w:r w:rsidR="006B3C38">
        <w:t>Presses Université Laval.</w:t>
      </w:r>
    </w:p>
    <w:p w:rsidR="006B3C38" w:rsidRPr="00A379EC" w:rsidRDefault="00A379EC" w:rsidP="006B3C38">
      <w:pPr>
        <w:rPr>
          <w:lang w:val="en-US"/>
        </w:rPr>
      </w:pPr>
      <w:r w:rsidRPr="00A379EC">
        <w:rPr>
          <w:lang w:val="en-US"/>
        </w:rPr>
        <w:t xml:space="preserve">{n3} </w:t>
      </w:r>
      <w:proofErr w:type="gramStart"/>
      <w:r w:rsidR="006B3C38" w:rsidRPr="00A379EC">
        <w:rPr>
          <w:lang w:val="en-US"/>
        </w:rPr>
        <w:t>Rudman, et al. (2016).</w:t>
      </w:r>
      <w:proofErr w:type="gramEnd"/>
      <w:r w:rsidR="006B3C38" w:rsidRPr="00A379EC">
        <w:rPr>
          <w:lang w:val="en-US"/>
        </w:rPr>
        <w:t xml:space="preserve"> «Why would I want to go out</w:t>
      </w:r>
      <w:proofErr w:type="gramStart"/>
      <w:r w:rsidR="006B3C38" w:rsidRPr="00A379EC">
        <w:rPr>
          <w:lang w:val="en-US"/>
        </w:rPr>
        <w:t>?»</w:t>
      </w:r>
      <w:proofErr w:type="gramEnd"/>
      <w:r w:rsidR="006B3C38" w:rsidRPr="00A379EC">
        <w:rPr>
          <w:lang w:val="en-US"/>
        </w:rPr>
        <w:t>: Age-related Vision Loss and. Social Participation Canadian</w:t>
      </w:r>
      <w:r w:rsidRPr="00A379EC">
        <w:rPr>
          <w:lang w:val="en-US"/>
        </w:rPr>
        <w:t xml:space="preserve"> </w:t>
      </w:r>
      <w:r w:rsidR="006B3C38" w:rsidRPr="00A379EC">
        <w:rPr>
          <w:lang w:val="en-US"/>
        </w:rPr>
        <w:t>Journal on Aging, 35(4), 465-478.</w:t>
      </w:r>
    </w:p>
    <w:p w:rsidR="006B3C38" w:rsidRDefault="00A379EC" w:rsidP="006B3C38">
      <w:r>
        <w:t xml:space="preserve">{n4} </w:t>
      </w:r>
      <w:r w:rsidR="006B3C38">
        <w:t>Lefebvre, H., et al. (2013). Un accompagnement citoyen personnalisé en soutien à l'intégration communautaire des</w:t>
      </w:r>
      <w:r>
        <w:t xml:space="preserve"> </w:t>
      </w:r>
      <w:r w:rsidR="006B3C38">
        <w:t xml:space="preserve">personnes ayant subi un traumatisme </w:t>
      </w:r>
      <w:proofErr w:type="spellStart"/>
      <w:r w:rsidR="006B3C38">
        <w:t>craniocérébral</w:t>
      </w:r>
      <w:proofErr w:type="spellEnd"/>
      <w:r w:rsidR="006B3C38">
        <w:t>: vers la résilience? Recherche en soins infirmiers, 115(4), 107-123.</w:t>
      </w:r>
    </w:p>
    <w:p w:rsidR="006B3C38" w:rsidRPr="00A379EC" w:rsidRDefault="00A379EC" w:rsidP="006B3C38">
      <w:pPr>
        <w:rPr>
          <w:lang w:val="en-US"/>
        </w:rPr>
      </w:pPr>
      <w:r w:rsidRPr="00A379EC">
        <w:rPr>
          <w:lang w:val="en-US"/>
        </w:rPr>
        <w:t xml:space="preserve">{n5} </w:t>
      </w:r>
      <w:proofErr w:type="spellStart"/>
      <w:proofErr w:type="gramStart"/>
      <w:r w:rsidR="006B3C38" w:rsidRPr="00A379EC">
        <w:rPr>
          <w:lang w:val="en-US"/>
        </w:rPr>
        <w:t>Levasseur</w:t>
      </w:r>
      <w:proofErr w:type="spellEnd"/>
      <w:r w:rsidR="006B3C38" w:rsidRPr="00A379EC">
        <w:rPr>
          <w:lang w:val="en-US"/>
        </w:rPr>
        <w:t>, M., et al. (2016).</w:t>
      </w:r>
      <w:proofErr w:type="gramEnd"/>
      <w:r w:rsidR="006B3C38" w:rsidRPr="00A379EC">
        <w:rPr>
          <w:lang w:val="en-US"/>
        </w:rPr>
        <w:t xml:space="preserve"> Personalized citizen assistance for social participation (APIC): a promising intervention for</w:t>
      </w:r>
      <w:r w:rsidRPr="00A379EC">
        <w:rPr>
          <w:lang w:val="en-US"/>
        </w:rPr>
        <w:t xml:space="preserve"> </w:t>
      </w:r>
      <w:r w:rsidR="006B3C38" w:rsidRPr="00A379EC">
        <w:rPr>
          <w:lang w:val="en-US"/>
        </w:rPr>
        <w:t>increasing mobility, accomplishment of social activities and frequency of leisure activities in older adults having disabilities.</w:t>
      </w:r>
      <w:r w:rsidRPr="00A379EC">
        <w:rPr>
          <w:lang w:val="en-US"/>
        </w:rPr>
        <w:t xml:space="preserve"> </w:t>
      </w:r>
      <w:proofErr w:type="gramStart"/>
      <w:r w:rsidR="006B3C38" w:rsidRPr="00A379EC">
        <w:rPr>
          <w:lang w:val="en-US"/>
        </w:rPr>
        <w:t>Archives of Gerontology and Geriatrics.</w:t>
      </w:r>
      <w:proofErr w:type="gramEnd"/>
      <w:r w:rsidR="006B3C38" w:rsidRPr="00A379EC">
        <w:rPr>
          <w:lang w:val="en-US"/>
        </w:rPr>
        <w:t xml:space="preserve"> 64, 96-102.</w:t>
      </w:r>
    </w:p>
    <w:p w:rsidR="006B3C38" w:rsidRPr="00A379EC" w:rsidRDefault="00A379EC" w:rsidP="006B3C38">
      <w:pPr>
        <w:rPr>
          <w:lang w:val="en-US"/>
        </w:rPr>
      </w:pPr>
      <w:r w:rsidRPr="00A379EC">
        <w:rPr>
          <w:lang w:val="en-US"/>
        </w:rPr>
        <w:t xml:space="preserve">{n6} </w:t>
      </w:r>
      <w:proofErr w:type="spellStart"/>
      <w:r w:rsidR="006B3C38" w:rsidRPr="00A379EC">
        <w:rPr>
          <w:lang w:val="en-US"/>
        </w:rPr>
        <w:t>Desrosiers</w:t>
      </w:r>
      <w:proofErr w:type="spellEnd"/>
      <w:r w:rsidR="006B3C38" w:rsidRPr="00A379EC">
        <w:rPr>
          <w:lang w:val="en-US"/>
        </w:rPr>
        <w:t xml:space="preserve">, J., et al. (2009). </w:t>
      </w:r>
      <w:proofErr w:type="gramStart"/>
      <w:r w:rsidR="006B3C38" w:rsidRPr="00A379EC">
        <w:rPr>
          <w:lang w:val="en-US"/>
        </w:rPr>
        <w:t>Participation in daily activities and social roles of older adults with visual impairment.</w:t>
      </w:r>
      <w:proofErr w:type="gramEnd"/>
      <w:r w:rsidR="006B3C38" w:rsidRPr="00A379EC">
        <w:rPr>
          <w:lang w:val="en-US"/>
        </w:rPr>
        <w:t xml:space="preserve"> Disability</w:t>
      </w:r>
      <w:r w:rsidRPr="00A379EC">
        <w:rPr>
          <w:lang w:val="en-US"/>
        </w:rPr>
        <w:t xml:space="preserve"> </w:t>
      </w:r>
      <w:r w:rsidR="006B3C38" w:rsidRPr="00A379EC">
        <w:rPr>
          <w:lang w:val="en-US"/>
        </w:rPr>
        <w:t>Rehabilitation, 31(15), 1227-34.</w:t>
      </w:r>
    </w:p>
    <w:p w:rsidR="006B3C38" w:rsidRDefault="006B3C38" w:rsidP="006B3C38">
      <w:r w:rsidRPr="00A379EC">
        <w:rPr>
          <w:b/>
        </w:rPr>
        <w:t>Contact</w:t>
      </w:r>
      <w:r>
        <w:t>:</w:t>
      </w:r>
      <w:r w:rsidR="00A379EC">
        <w:t xml:space="preserve"> </w:t>
      </w:r>
      <w:hyperlink r:id="rId10" w:history="1">
        <w:r w:rsidR="00A379EC" w:rsidRPr="00A2640A">
          <w:rPr>
            <w:rStyle w:val="Lienhypertexte"/>
          </w:rPr>
          <w:t>Caroline.Pigeon@USherbrooke.ca</w:t>
        </w:r>
      </w:hyperlink>
    </w:p>
    <w:sectPr w:rsidR="006B3C38" w:rsidSect="00930F2F">
      <w:footerReference w:type="even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5A" w:rsidRDefault="0068285A">
      <w:r>
        <w:separator/>
      </w:r>
    </w:p>
    <w:p w:rsidR="0068285A" w:rsidRDefault="0068285A"/>
    <w:p w:rsidR="0068285A" w:rsidRDefault="0068285A"/>
    <w:p w:rsidR="0068285A" w:rsidRDefault="0068285A"/>
    <w:p w:rsidR="0068285A" w:rsidRDefault="0068285A"/>
  </w:endnote>
  <w:endnote w:type="continuationSeparator" w:id="0">
    <w:p w:rsidR="0068285A" w:rsidRDefault="0068285A">
      <w:r>
        <w:continuationSeparator/>
      </w:r>
    </w:p>
    <w:p w:rsidR="0068285A" w:rsidRDefault="0068285A"/>
    <w:p w:rsidR="0068285A" w:rsidRDefault="0068285A"/>
    <w:p w:rsidR="0068285A" w:rsidRDefault="0068285A"/>
    <w:p w:rsidR="0068285A" w:rsidRDefault="00682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Hont">
    <w:panose1 w:val="020B0604030504040204"/>
    <w:charset w:val="00"/>
    <w:family w:val="auto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10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22D10" w:rsidRDefault="00F22D10" w:rsidP="00442639">
    <w:pPr>
      <w:ind w:right="360"/>
    </w:pPr>
  </w:p>
  <w:p w:rsidR="00F22D10" w:rsidRDefault="00F22D10"/>
  <w:p w:rsidR="00354570" w:rsidRDefault="003545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5A" w:rsidRDefault="0068285A">
      <w:r>
        <w:separator/>
      </w:r>
    </w:p>
    <w:p w:rsidR="0068285A" w:rsidRDefault="0068285A"/>
    <w:p w:rsidR="0068285A" w:rsidRDefault="0068285A"/>
    <w:p w:rsidR="0068285A" w:rsidRDefault="0068285A"/>
  </w:footnote>
  <w:footnote w:type="continuationSeparator" w:id="0">
    <w:p w:rsidR="0068285A" w:rsidRDefault="0068285A">
      <w:r>
        <w:continuationSeparator/>
      </w:r>
    </w:p>
    <w:p w:rsidR="0068285A" w:rsidRDefault="0068285A"/>
    <w:p w:rsidR="0068285A" w:rsidRDefault="0068285A"/>
    <w:p w:rsidR="0068285A" w:rsidRDefault="0068285A"/>
    <w:p w:rsidR="0068285A" w:rsidRDefault="006828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5A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5B8A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38E"/>
    <w:rsid w:val="001355DB"/>
    <w:rsid w:val="0013585B"/>
    <w:rsid w:val="00135BC7"/>
    <w:rsid w:val="00136CC3"/>
    <w:rsid w:val="001378C9"/>
    <w:rsid w:val="00137DA5"/>
    <w:rsid w:val="00137E2B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6E8C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129A"/>
    <w:rsid w:val="001F19A2"/>
    <w:rsid w:val="001F209F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3B1"/>
    <w:rsid w:val="002E4B16"/>
    <w:rsid w:val="002E55DD"/>
    <w:rsid w:val="002E5AA7"/>
    <w:rsid w:val="002E64E4"/>
    <w:rsid w:val="002E6DED"/>
    <w:rsid w:val="002E6E4B"/>
    <w:rsid w:val="002E70F3"/>
    <w:rsid w:val="002F1151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570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AEE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3D61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285A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6917"/>
    <w:rsid w:val="006A6974"/>
    <w:rsid w:val="006A7E48"/>
    <w:rsid w:val="006B000A"/>
    <w:rsid w:val="006B00BB"/>
    <w:rsid w:val="006B012F"/>
    <w:rsid w:val="006B0243"/>
    <w:rsid w:val="006B1342"/>
    <w:rsid w:val="006B15C6"/>
    <w:rsid w:val="006B1849"/>
    <w:rsid w:val="006B214D"/>
    <w:rsid w:val="006B2A71"/>
    <w:rsid w:val="006B3C38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47F7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379EC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272C4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1EE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92D"/>
    <w:rsid w:val="00D341CA"/>
    <w:rsid w:val="00D3430C"/>
    <w:rsid w:val="00D3473A"/>
    <w:rsid w:val="00D3484D"/>
    <w:rsid w:val="00D349C9"/>
    <w:rsid w:val="00D35260"/>
    <w:rsid w:val="00D354B2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087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1D56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8E2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13538E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13538E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13538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annotation text" w:semiHidden="1"/>
    <w:lsdException w:name="header" w:semiHidden="1" w:unhideWhenUsed="1"/>
    <w:lsdException w:name="caption" w:semiHidden="1" w:unhideWhenUsed="1" w:qFormat="1"/>
    <w:lsdException w:name="envelope address" w:semiHidden="1"/>
    <w:lsdException w:name="envelope return" w:semiHidden="1"/>
    <w:lsdException w:name="List" w:qFormat="1"/>
    <w:lsdException w:name="List Number" w:qFormat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qFormat="1"/>
    <w:lsdException w:name="Closing" w:semiHidden="1"/>
    <w:lsdException w:name="Body Text" w:semiHidden="1"/>
    <w:lsdException w:name="Message Header" w:semiHidden="1"/>
    <w:lsdException w:name="Subtitle" w:qFormat="1"/>
    <w:lsdException w:name="Date" w:semiHidden="1"/>
    <w:lsdException w:name="Body Text 2" w:semiHidden="1"/>
    <w:lsdException w:name="Body Text 3" w:semiHidden="1"/>
    <w:lsdException w:name="Hyperlink" w:uiPriority="99"/>
    <w:lsdException w:name="Strong" w:semiHidden="1" w:qFormat="1"/>
    <w:lsdException w:name="Emphasis" w:semiHidden="1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E729C1"/>
    <w:pPr>
      <w:spacing w:before="44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E729C1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rsid w:val="0013538E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13538E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13538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oline.Pigeon@USherbrooke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aille.inlb@s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rdele\AppData\Roaming\Microsoft\Templates\Gabarit%20E-text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42ED19-0335-4237-BAF4-0D914F6D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E-text_fr.dotm</Template>
  <TotalTime>15</TotalTime>
  <Pages>8</Pages>
  <Words>1064</Words>
  <Characters>6794</Characters>
  <Application>Microsoft Office Word</Application>
  <DocSecurity>0</DocSecurity>
  <Lines>181</Lines>
  <Paragraphs>131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{Note : Assurez-vous de modifier les paramètres de lecture de Jaws en activant la détection des langues et la plupart des ponctuations</vt:lpstr>
      <vt:lpstr>Notes du producteur</vt:lpstr>
      <vt:lpstr>Symboles spéciaux</vt:lpstr>
      <vt:lpstr>Liens de navigation</vt:lpstr>
      <vt:lpstr>Un accompagnement citoyen pour accroître la participation sociale de personnes v</vt:lpstr>
      <vt:lpstr>    Introduction</vt:lpstr>
      <vt:lpstr>        Figure 1. Composantes de santé associées à la participation sociale</vt:lpstr>
      <vt:lpstr>    Objectif</vt:lpstr>
      <vt:lpstr>    Méthodologie</vt:lpstr>
      <vt:lpstr>    Résultats Préliminaires</vt:lpstr>
      <vt:lpstr>        Tableau 1. Scores avant l'intervention (n = 13)</vt:lpstr>
      <vt:lpstr>        Figure 2. Intervention et collecte des données</vt:lpstr>
      <vt:lpstr>    Discussion et Conclusion</vt:lpstr>
      <vt:lpstr>    Remerciements</vt:lpstr>
      <vt:lpstr>    Références</vt:lpstr>
    </vt:vector>
  </TitlesOfParts>
  <Company>Institut Nazareth et Louis-Braille</Company>
  <LinksUpToDate>false</LinksUpToDate>
  <CharactersWithSpaces>7786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{Note : Assurez-vous de modifier les paramètres de lecture de Jaws en activant la détection des langues et la plupart des ponctuations</dc:title>
  <dc:creator>Admin du domaine</dc:creator>
  <cp:lastModifiedBy>Admin du domaine</cp:lastModifiedBy>
  <cp:revision>5</cp:revision>
  <cp:lastPrinted>2017-06-07T12:27:00Z</cp:lastPrinted>
  <dcterms:created xsi:type="dcterms:W3CDTF">2018-04-26T19:12:00Z</dcterms:created>
  <dcterms:modified xsi:type="dcterms:W3CDTF">2018-04-26T19:32:00Z</dcterms:modified>
</cp:coreProperties>
</file>