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7" w:rsidRPr="0082364D" w:rsidRDefault="001251DA" w:rsidP="007A252E">
      <w:pPr>
        <w:pStyle w:val="Titre"/>
        <w:spacing w:before="0"/>
        <w:rPr>
          <w:lang w:eastAsia="fr-CA"/>
        </w:rPr>
      </w:pPr>
      <w:r w:rsidRPr="001251DA">
        <w:rPr>
          <w:lang w:eastAsia="fr-CA"/>
        </w:rPr>
        <w:t xml:space="preserve">Comparative study on actual lighting assessment practices and the use of a </w:t>
      </w:r>
      <w:proofErr w:type="spellStart"/>
      <w:r w:rsidRPr="001251DA">
        <w:rPr>
          <w:lang w:eastAsia="fr-CA"/>
        </w:rPr>
        <w:t>standardised</w:t>
      </w:r>
      <w:proofErr w:type="spellEnd"/>
      <w:r w:rsidRPr="001251DA">
        <w:rPr>
          <w:lang w:eastAsia="fr-CA"/>
        </w:rPr>
        <w:t xml:space="preserve"> tool </w:t>
      </w:r>
      <w:r w:rsidR="00A02CAD">
        <w:rPr>
          <w:lang w:eastAsia="fr-CA"/>
        </w:rPr>
        <w:t>(</w:t>
      </w:r>
      <w:proofErr w:type="spellStart"/>
      <w:r w:rsidRPr="001251DA">
        <w:rPr>
          <w:lang w:eastAsia="fr-CA"/>
        </w:rPr>
        <w:t>LuxIQ</w:t>
      </w:r>
      <w:proofErr w:type="spellEnd"/>
      <w:r w:rsidR="00F80736" w:rsidRPr="00F80736">
        <w:t>™</w:t>
      </w:r>
      <w:r w:rsidRPr="001251DA">
        <w:rPr>
          <w:lang w:eastAsia="fr-CA"/>
        </w:rPr>
        <w:t>)</w:t>
      </w:r>
    </w:p>
    <w:p w:rsidR="00DC70D0" w:rsidRPr="0082364D" w:rsidRDefault="00DC70D0" w:rsidP="00DC70D0">
      <w:pPr>
        <w:pStyle w:val="Titre1"/>
      </w:pPr>
      <w:bookmarkStart w:id="0" w:name="_Toc511914767"/>
      <w:bookmarkStart w:id="1" w:name="_Toc512002888"/>
      <w:bookmarkStart w:id="2" w:name="_Toc512420202"/>
      <w:r w:rsidRPr="0082364D">
        <w:t>Producer notes</w:t>
      </w:r>
      <w:bookmarkEnd w:id="0"/>
      <w:bookmarkEnd w:id="1"/>
      <w:bookmarkEnd w:id="2"/>
    </w:p>
    <w:p w:rsidR="00614667" w:rsidRPr="0082364D" w:rsidRDefault="00FA44E0" w:rsidP="0082364D">
      <w:pPr>
        <w:rPr>
          <w:lang w:eastAsia="fr-CA"/>
        </w:rPr>
      </w:pPr>
      <w:r w:rsidRPr="0082364D">
        <w:rPr>
          <w:lang w:eastAsia="fr-CA"/>
        </w:rPr>
        <w:t>{Notice to the reader about accessibility: This document meets the Government of Québec SGQRI 008-02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w:t>
      </w:r>
      <w:r w:rsidR="00D076DA">
        <w:rPr>
          <w:lang w:eastAsia="fr-CA"/>
        </w:rPr>
        <w:t>'</w:t>
      </w:r>
      <w:r w:rsidRPr="0082364D">
        <w:rPr>
          <w:lang w:eastAsia="fr-CA"/>
        </w:rPr>
        <w:t>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proofErr w:type="gramStart"/>
      <w:r w:rsidRPr="0082364D">
        <w:rPr>
          <w:lang w:eastAsia="fr-CA"/>
        </w:rPr>
        <w:t>et</w:t>
      </w:r>
      <w:proofErr w:type="gramEnd"/>
      <w:r w:rsidRPr="0082364D">
        <w:rPr>
          <w:lang w:eastAsia="fr-CA"/>
        </w:rPr>
        <w:t xml:space="preserve"> Louis-Braille being part of CISSS </w:t>
      </w:r>
      <w:proofErr w:type="spellStart"/>
      <w:r w:rsidRPr="0082364D">
        <w:rPr>
          <w:lang w:eastAsia="fr-CA"/>
        </w:rPr>
        <w:t>Montérégie</w:t>
      </w:r>
      <w:proofErr w:type="spellEnd"/>
      <w:r w:rsidRPr="0082364D">
        <w:rPr>
          <w:lang w:eastAsia="fr-CA"/>
        </w:rPr>
        <w:t>-Centre.</w:t>
      </w:r>
    </w:p>
    <w:p w:rsidR="00FA44E0" w:rsidRPr="0082364D" w:rsidRDefault="00FA44E0" w:rsidP="00FA44E0">
      <w:pPr>
        <w:rPr>
          <w:lang w:eastAsia="fr-CA"/>
        </w:rPr>
      </w:pPr>
      <w:r w:rsidRPr="0082364D">
        <w:rPr>
          <w:lang w:eastAsia="fr-CA"/>
        </w:rPr>
        <w:t xml:space="preserve">955, </w:t>
      </w:r>
      <w:proofErr w:type="spellStart"/>
      <w:r w:rsidRPr="0082364D">
        <w:rPr>
          <w:lang w:eastAsia="fr-CA"/>
        </w:rPr>
        <w:t>d</w:t>
      </w:r>
      <w:r w:rsidR="00D076DA">
        <w:rPr>
          <w:lang w:eastAsia="fr-CA"/>
        </w:rPr>
        <w:t>'</w:t>
      </w:r>
      <w:r w:rsidRPr="0082364D">
        <w:rPr>
          <w:lang w:eastAsia="fr-CA"/>
        </w:rPr>
        <w:t>Assigny</w:t>
      </w:r>
      <w:proofErr w:type="spellEnd"/>
      <w:r w:rsidR="00FC2E15">
        <w:rPr>
          <w:lang w:eastAsia="fr-CA"/>
        </w:rPr>
        <w:t xml:space="preserve"> – </w:t>
      </w:r>
      <w:r w:rsidRPr="0082364D">
        <w:rPr>
          <w:lang w:eastAsia="fr-CA"/>
        </w:rPr>
        <w:t>door 139</w:t>
      </w:r>
      <w:r w:rsidRPr="0082364D">
        <w:rPr>
          <w:lang w:eastAsia="fr-CA"/>
        </w:rPr>
        <w:br/>
      </w:r>
      <w:proofErr w:type="spellStart"/>
      <w:r w:rsidRPr="0082364D">
        <w:rPr>
          <w:lang w:eastAsia="fr-CA"/>
        </w:rPr>
        <w:t>Longueuil</w:t>
      </w:r>
      <w:proofErr w:type="spellEnd"/>
      <w:r w:rsidRPr="0082364D">
        <w:rPr>
          <w:lang w:eastAsia="fr-CA"/>
        </w:rPr>
        <w:t xml:space="preserve"> (Québec) J4K 5C3</w:t>
      </w:r>
      <w:r w:rsidRPr="0082364D">
        <w:rPr>
          <w:lang w:eastAsia="fr-CA"/>
        </w:rPr>
        <w:br/>
        <w:t>Phone: 450 463-1710, ext. 346</w:t>
      </w:r>
      <w:r w:rsidRPr="0082364D">
        <w:rPr>
          <w:lang w:eastAsia="fr-CA"/>
        </w:rPr>
        <w:br/>
        <w:t>Toll free: 1 800 361-7063, ext. 346</w:t>
      </w:r>
      <w:r w:rsidRPr="0082364D">
        <w:rPr>
          <w:lang w:eastAsia="fr-CA"/>
        </w:rPr>
        <w:br/>
        <w:t>Fax: 450 670-0220</w:t>
      </w:r>
      <w:r w:rsidRPr="0082364D">
        <w:rPr>
          <w:lang w:eastAsia="fr-CA"/>
        </w:rPr>
        <w:br/>
        <w:t xml:space="preserve">E-mail: </w:t>
      </w:r>
      <w:hyperlink r:id="rId9" w:history="1">
        <w:r w:rsidR="00491EA6" w:rsidRPr="00A13950">
          <w:rPr>
            <w:rStyle w:val="Lienhypertexte"/>
          </w:rPr>
          <w:t>braille.inlb@ssss.gouv.qc.ca</w:t>
        </w:r>
      </w:hyperlink>
    </w:p>
    <w:p w:rsidR="007B547C" w:rsidRDefault="00FA44E0" w:rsidP="00CE0EEF">
      <w:pPr>
        <w:rPr>
          <w:lang w:eastAsia="fr-CA"/>
        </w:rPr>
      </w:pPr>
      <w:r w:rsidRPr="0082364D">
        <w:rPr>
          <w:lang w:eastAsia="fr-CA"/>
        </w:rPr>
        <w:t xml:space="preserve">Notes: Make sure </w:t>
      </w:r>
      <w:r w:rsidR="00CE0EEF" w:rsidRPr="0082364D">
        <w:rPr>
          <w:lang w:eastAsia="fr-CA"/>
        </w:rPr>
        <w:t>you modified your Jaws</w:t>
      </w:r>
      <w:r w:rsidR="00D076DA">
        <w:rPr>
          <w:lang w:eastAsia="fr-CA"/>
        </w:rPr>
        <w:t>'</w:t>
      </w:r>
      <w:r w:rsidR="00CE0EEF" w:rsidRPr="0082364D">
        <w:rPr>
          <w:lang w:eastAsia="fr-CA"/>
        </w:rPr>
        <w:t xml:space="preserve"> reading </w:t>
      </w:r>
      <w:r w:rsidRPr="0082364D">
        <w:rPr>
          <w:lang w:eastAsia="fr-CA"/>
        </w:rPr>
        <w:t>parameters by activating language detection and most punctuations reading.</w:t>
      </w:r>
      <w:r w:rsidR="007B547C" w:rsidRPr="0082364D">
        <w:rPr>
          <w:lang w:eastAsia="fr-CA"/>
        </w:rPr>
        <w:t>}</w:t>
      </w:r>
    </w:p>
    <w:p w:rsidR="00DC70D0" w:rsidRPr="0082364D" w:rsidRDefault="00FA44E0" w:rsidP="00DC70D0">
      <w:pPr>
        <w:pStyle w:val="Titre1"/>
        <w:rPr>
          <w:lang w:eastAsia="fr-CA"/>
        </w:rPr>
      </w:pPr>
      <w:bookmarkStart w:id="3" w:name="_Toc511914768"/>
      <w:bookmarkStart w:id="4" w:name="_Toc512002889"/>
      <w:bookmarkStart w:id="5" w:name="_Toc512420203"/>
      <w:r w:rsidRPr="0082364D">
        <w:rPr>
          <w:lang w:eastAsia="fr-CA"/>
        </w:rPr>
        <w:t>Special symbols</w:t>
      </w:r>
      <w:bookmarkEnd w:id="3"/>
      <w:bookmarkEnd w:id="4"/>
      <w:bookmarkEnd w:id="5"/>
    </w:p>
    <w:p w:rsidR="00982085" w:rsidRDefault="00982085" w:rsidP="003B6A33">
      <w:r w:rsidRPr="00982085">
        <w:t>{</w:t>
      </w:r>
      <w:proofErr w:type="gramStart"/>
      <w:r w:rsidRPr="00982085">
        <w:t>omega</w:t>
      </w:r>
      <w:proofErr w:type="gramEnd"/>
      <w:r w:rsidRPr="00982085">
        <w:t>} small letter omega</w:t>
      </w:r>
    </w:p>
    <w:p w:rsidR="00065EC4" w:rsidRDefault="00065EC4" w:rsidP="00065EC4">
      <w:r>
        <w:t>{</w:t>
      </w:r>
      <w:proofErr w:type="gramStart"/>
      <w:r>
        <w:t>female</w:t>
      </w:r>
      <w:proofErr w:type="gramEnd"/>
      <w:r>
        <w:t>} female sign</w:t>
      </w:r>
    </w:p>
    <w:p w:rsidR="00065EC4" w:rsidRDefault="00065EC4" w:rsidP="00065EC4">
      <w:r>
        <w:t>{male} male sign</w:t>
      </w:r>
    </w:p>
    <w:p w:rsidR="00DC70D0" w:rsidRDefault="00DC70D0" w:rsidP="00DC70D0">
      <w:pPr>
        <w:pStyle w:val="Titre1"/>
      </w:pPr>
      <w:bookmarkStart w:id="6" w:name="_Toc511914769"/>
      <w:bookmarkStart w:id="7" w:name="_Toc512002890"/>
      <w:bookmarkStart w:id="8" w:name="_Toc512420204"/>
      <w:r w:rsidRPr="0082364D">
        <w:t>Navigation links</w:t>
      </w:r>
      <w:bookmarkEnd w:id="6"/>
      <w:bookmarkEnd w:id="7"/>
      <w:bookmarkEnd w:id="8"/>
    </w:p>
    <w:p w:rsidR="00B4031F" w:rsidRDefault="00B207E4">
      <w:pPr>
        <w:pStyle w:val="TM1"/>
        <w:tabs>
          <w:tab w:val="right" w:leader="dot" w:pos="9350"/>
        </w:tabs>
        <w:rPr>
          <w:rFonts w:asciiTheme="minorHAnsi" w:eastAsiaTheme="minorEastAsia" w:hAnsiTheme="minorHAnsi" w:cstheme="minorBidi"/>
          <w:noProof/>
          <w:sz w:val="22"/>
          <w:szCs w:val="22"/>
          <w:lang w:val="fr-CA" w:eastAsia="fr-CA"/>
        </w:rPr>
      </w:pPr>
      <w:r>
        <w:lastRenderedPageBreak/>
        <w:fldChar w:fldCharType="begin"/>
      </w:r>
      <w:r>
        <w:instrText xml:space="preserve"> TOC \o "1-3" \n \h \z \u </w:instrText>
      </w:r>
      <w:r>
        <w:fldChar w:fldCharType="separate"/>
      </w:r>
      <w:hyperlink w:anchor="_Toc512420202" w:history="1">
        <w:r w:rsidR="00B4031F" w:rsidRPr="00815EB6">
          <w:rPr>
            <w:rStyle w:val="Lienhypertexte"/>
            <w:noProof/>
          </w:rPr>
          <w:t>Producer notes</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03" w:history="1">
        <w:r w:rsidR="00B4031F" w:rsidRPr="00815EB6">
          <w:rPr>
            <w:rStyle w:val="Lienhypertexte"/>
            <w:noProof/>
            <w:lang w:eastAsia="fr-CA"/>
          </w:rPr>
          <w:t>Special symbols</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04" w:history="1">
        <w:r w:rsidR="00B4031F" w:rsidRPr="00815EB6">
          <w:rPr>
            <w:rStyle w:val="Lienhypertexte"/>
            <w:noProof/>
          </w:rPr>
          <w:t>Navigation links</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05" w:history="1">
        <w:r w:rsidR="00B4031F" w:rsidRPr="00815EB6">
          <w:rPr>
            <w:rStyle w:val="Lienhypertexte"/>
            <w:noProof/>
          </w:rPr>
          <w:t>Introduction</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06" w:history="1">
        <w:r w:rsidR="00B4031F" w:rsidRPr="00815EB6">
          <w:rPr>
            <w:rStyle w:val="Lienhypertexte"/>
            <w:noProof/>
          </w:rPr>
          <w:t>Litterature Review</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07" w:history="1">
        <w:r w:rsidR="00B4031F" w:rsidRPr="00815EB6">
          <w:rPr>
            <w:rStyle w:val="Lienhypertexte"/>
            <w:noProof/>
          </w:rPr>
          <w:t>Objective</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08" w:history="1">
        <w:r w:rsidR="00B4031F" w:rsidRPr="00815EB6">
          <w:rPr>
            <w:rStyle w:val="Lienhypertexte"/>
            <w:noProof/>
          </w:rPr>
          <w:t>LuxIQ™ VS Standard method</w:t>
        </w:r>
      </w:hyperlink>
    </w:p>
    <w:p w:rsidR="00B4031F" w:rsidRDefault="0026015B">
      <w:pPr>
        <w:pStyle w:val="TM2"/>
        <w:tabs>
          <w:tab w:val="right" w:leader="dot" w:pos="9350"/>
        </w:tabs>
        <w:rPr>
          <w:rFonts w:asciiTheme="minorHAnsi" w:eastAsiaTheme="minorEastAsia" w:hAnsiTheme="minorHAnsi" w:cstheme="minorBidi"/>
          <w:noProof/>
          <w:sz w:val="22"/>
          <w:szCs w:val="22"/>
          <w:lang w:val="fr-CA" w:eastAsia="fr-CA"/>
        </w:rPr>
      </w:pPr>
      <w:hyperlink w:anchor="_Toc512420209" w:history="1">
        <w:r w:rsidR="00B4031F" w:rsidRPr="00815EB6">
          <w:rPr>
            <w:rStyle w:val="Lienhypertexte"/>
            <w:noProof/>
          </w:rPr>
          <w:t>Hypothesis</w:t>
        </w:r>
      </w:hyperlink>
    </w:p>
    <w:p w:rsidR="00B4031F" w:rsidRDefault="0026015B">
      <w:pPr>
        <w:pStyle w:val="TM2"/>
        <w:tabs>
          <w:tab w:val="right" w:leader="dot" w:pos="9350"/>
        </w:tabs>
        <w:rPr>
          <w:rFonts w:asciiTheme="minorHAnsi" w:eastAsiaTheme="minorEastAsia" w:hAnsiTheme="minorHAnsi" w:cstheme="minorBidi"/>
          <w:noProof/>
          <w:sz w:val="22"/>
          <w:szCs w:val="22"/>
          <w:lang w:val="fr-CA" w:eastAsia="fr-CA"/>
        </w:rPr>
      </w:pPr>
      <w:hyperlink w:anchor="_Toc512420210" w:history="1">
        <w:r w:rsidR="00B4031F" w:rsidRPr="00815EB6">
          <w:rPr>
            <w:rStyle w:val="Lienhypertexte"/>
            <w:noProof/>
          </w:rPr>
          <w:t>Methodology</w:t>
        </w:r>
      </w:hyperlink>
    </w:p>
    <w:p w:rsidR="00B4031F" w:rsidRDefault="0026015B">
      <w:pPr>
        <w:pStyle w:val="TM2"/>
        <w:tabs>
          <w:tab w:val="right" w:leader="dot" w:pos="9350"/>
        </w:tabs>
        <w:rPr>
          <w:rFonts w:asciiTheme="minorHAnsi" w:eastAsiaTheme="minorEastAsia" w:hAnsiTheme="minorHAnsi" w:cstheme="minorBidi"/>
          <w:noProof/>
          <w:sz w:val="22"/>
          <w:szCs w:val="22"/>
          <w:lang w:val="fr-CA" w:eastAsia="fr-CA"/>
        </w:rPr>
      </w:pPr>
      <w:hyperlink w:anchor="_Toc512420211" w:history="1">
        <w:r w:rsidR="00B4031F" w:rsidRPr="00815EB6">
          <w:rPr>
            <w:rStyle w:val="Lienhypertexte"/>
            <w:noProof/>
          </w:rPr>
          <w:t>Participants (n=34)</w:t>
        </w:r>
      </w:hyperlink>
    </w:p>
    <w:p w:rsidR="00B4031F" w:rsidRDefault="0026015B">
      <w:pPr>
        <w:pStyle w:val="TM2"/>
        <w:tabs>
          <w:tab w:val="right" w:leader="dot" w:pos="9350"/>
        </w:tabs>
        <w:rPr>
          <w:rFonts w:asciiTheme="minorHAnsi" w:eastAsiaTheme="minorEastAsia" w:hAnsiTheme="minorHAnsi" w:cstheme="minorBidi"/>
          <w:noProof/>
          <w:sz w:val="22"/>
          <w:szCs w:val="22"/>
          <w:lang w:val="fr-CA" w:eastAsia="fr-CA"/>
        </w:rPr>
      </w:pPr>
      <w:hyperlink w:anchor="_Toc512420212" w:history="1">
        <w:r w:rsidR="00B4031F" w:rsidRPr="00815EB6">
          <w:rPr>
            <w:rStyle w:val="Lienhypertexte"/>
            <w:noProof/>
          </w:rPr>
          <w:t>Results</w:t>
        </w:r>
      </w:hyperlink>
    </w:p>
    <w:p w:rsidR="00B4031F" w:rsidRDefault="0026015B">
      <w:pPr>
        <w:pStyle w:val="TM3"/>
        <w:tabs>
          <w:tab w:val="right" w:leader="dot" w:pos="9350"/>
        </w:tabs>
        <w:rPr>
          <w:rFonts w:asciiTheme="minorHAnsi" w:eastAsiaTheme="minorEastAsia" w:hAnsiTheme="minorHAnsi" w:cstheme="minorBidi"/>
          <w:noProof/>
          <w:sz w:val="22"/>
          <w:szCs w:val="22"/>
          <w:lang w:val="fr-CA" w:eastAsia="fr-CA"/>
        </w:rPr>
      </w:pPr>
      <w:hyperlink w:anchor="_Toc512420213" w:history="1">
        <w:r w:rsidR="00B4031F" w:rsidRPr="00815EB6">
          <w:rPr>
            <w:rStyle w:val="Lienhypertexte"/>
            <w:noProof/>
          </w:rPr>
          <w:t>Recommendations</w:t>
        </w:r>
      </w:hyperlink>
    </w:p>
    <w:p w:rsidR="00B4031F" w:rsidRDefault="0026015B">
      <w:pPr>
        <w:pStyle w:val="TM3"/>
        <w:tabs>
          <w:tab w:val="right" w:leader="dot" w:pos="9350"/>
        </w:tabs>
        <w:rPr>
          <w:rFonts w:asciiTheme="minorHAnsi" w:eastAsiaTheme="minorEastAsia" w:hAnsiTheme="minorHAnsi" w:cstheme="minorBidi"/>
          <w:noProof/>
          <w:sz w:val="22"/>
          <w:szCs w:val="22"/>
          <w:lang w:val="fr-CA" w:eastAsia="fr-CA"/>
        </w:rPr>
      </w:pPr>
      <w:hyperlink w:anchor="_Toc512420214" w:history="1">
        <w:r w:rsidR="00B4031F" w:rsidRPr="00815EB6">
          <w:rPr>
            <w:rStyle w:val="Lienhypertexte"/>
            <w:noProof/>
          </w:rPr>
          <w:t>Print size</w:t>
        </w:r>
      </w:hyperlink>
    </w:p>
    <w:p w:rsidR="00B4031F" w:rsidRDefault="0026015B">
      <w:pPr>
        <w:pStyle w:val="TM3"/>
        <w:tabs>
          <w:tab w:val="right" w:leader="dot" w:pos="9350"/>
        </w:tabs>
        <w:rPr>
          <w:rFonts w:asciiTheme="minorHAnsi" w:eastAsiaTheme="minorEastAsia" w:hAnsiTheme="minorHAnsi" w:cstheme="minorBidi"/>
          <w:noProof/>
          <w:sz w:val="22"/>
          <w:szCs w:val="22"/>
          <w:lang w:val="fr-CA" w:eastAsia="fr-CA"/>
        </w:rPr>
      </w:pPr>
      <w:hyperlink w:anchor="_Toc512420215" w:history="1">
        <w:r w:rsidR="00B4031F" w:rsidRPr="00815EB6">
          <w:rPr>
            <w:rStyle w:val="Lienhypertexte"/>
            <w:noProof/>
          </w:rPr>
          <w:t>Satisfaction</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16" w:history="1">
        <w:r w:rsidR="00B4031F" w:rsidRPr="00815EB6">
          <w:rPr>
            <w:rStyle w:val="Lienhypertexte"/>
            <w:noProof/>
          </w:rPr>
          <w:t>Main outcome: reduction of print size</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17" w:history="1">
        <w:r w:rsidR="00B4031F" w:rsidRPr="00815EB6">
          <w:rPr>
            <w:rStyle w:val="Lienhypertexte"/>
            <w:noProof/>
          </w:rPr>
          <w:t>Discussion</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18" w:history="1">
        <w:r w:rsidR="00B4031F" w:rsidRPr="00815EB6">
          <w:rPr>
            <w:rStyle w:val="Lienhypertexte"/>
            <w:noProof/>
          </w:rPr>
          <w:t>Aknowledgements</w:t>
        </w:r>
      </w:hyperlink>
    </w:p>
    <w:p w:rsidR="00B4031F" w:rsidRDefault="0026015B">
      <w:pPr>
        <w:pStyle w:val="TM1"/>
        <w:tabs>
          <w:tab w:val="right" w:leader="dot" w:pos="9350"/>
        </w:tabs>
        <w:rPr>
          <w:rFonts w:asciiTheme="minorHAnsi" w:eastAsiaTheme="minorEastAsia" w:hAnsiTheme="minorHAnsi" w:cstheme="minorBidi"/>
          <w:noProof/>
          <w:sz w:val="22"/>
          <w:szCs w:val="22"/>
          <w:lang w:val="fr-CA" w:eastAsia="fr-CA"/>
        </w:rPr>
      </w:pPr>
      <w:hyperlink w:anchor="_Toc512420219" w:history="1">
        <w:r w:rsidR="00B4031F" w:rsidRPr="00815EB6">
          <w:rPr>
            <w:rStyle w:val="Lienhypertexte"/>
            <w:noProof/>
          </w:rPr>
          <w:t>Thank you</w:t>
        </w:r>
      </w:hyperlink>
    </w:p>
    <w:p w:rsidR="001251DA" w:rsidRDefault="00B207E4" w:rsidP="001251DA">
      <w:r>
        <w:fldChar w:fldCharType="end"/>
      </w:r>
      <w:r w:rsidR="001251DA">
        <w:t>{Slide 1}</w:t>
      </w:r>
    </w:p>
    <w:p w:rsidR="001251DA" w:rsidRDefault="001251DA" w:rsidP="001251DA">
      <w:pPr>
        <w:pStyle w:val="Titre"/>
      </w:pPr>
      <w:r w:rsidRPr="001251DA">
        <w:lastRenderedPageBreak/>
        <w:t xml:space="preserve">Comparative study on actual lighting assessment practices and the use of a </w:t>
      </w:r>
      <w:proofErr w:type="spellStart"/>
      <w:r w:rsidRPr="001251DA">
        <w:t>standardised</w:t>
      </w:r>
      <w:proofErr w:type="spellEnd"/>
      <w:r w:rsidRPr="001251DA">
        <w:t xml:space="preserve"> tool </w:t>
      </w:r>
      <w:r w:rsidR="00A02CAD">
        <w:t>(</w:t>
      </w:r>
      <w:proofErr w:type="spellStart"/>
      <w:r w:rsidRPr="001251DA">
        <w:t>LuxIQ</w:t>
      </w:r>
      <w:proofErr w:type="spellEnd"/>
      <w:r w:rsidR="00F80736" w:rsidRPr="00F80736">
        <w:t>™</w:t>
      </w:r>
      <w:r w:rsidRPr="001251DA">
        <w:t>)</w:t>
      </w:r>
    </w:p>
    <w:p w:rsidR="001251DA" w:rsidRPr="00A02CAD" w:rsidRDefault="001251DA" w:rsidP="001251DA">
      <w:pPr>
        <w:rPr>
          <w:b/>
        </w:rPr>
      </w:pPr>
      <w:r w:rsidRPr="00A02CAD">
        <w:rPr>
          <w:b/>
        </w:rPr>
        <w:t>Rebecca Henry</w:t>
      </w:r>
      <w:r w:rsidR="00FC2E15">
        <w:rPr>
          <w:b/>
        </w:rPr>
        <w:t xml:space="preserve"> – </w:t>
      </w:r>
      <w:r w:rsidRPr="00A02CAD">
        <w:rPr>
          <w:b/>
        </w:rPr>
        <w:t>SRDV</w:t>
      </w:r>
    </w:p>
    <w:p w:rsidR="00D001C8" w:rsidRDefault="00A02CAD" w:rsidP="00A02CAD">
      <w:r>
        <w:t>Under the supervision of</w:t>
      </w:r>
    </w:p>
    <w:p w:rsidR="00A02CAD" w:rsidRDefault="00A02CAD" w:rsidP="00A02CAD">
      <w:r w:rsidRPr="00D076DA">
        <w:rPr>
          <w:b/>
        </w:rPr>
        <w:t xml:space="preserve">Walter </w:t>
      </w:r>
      <w:proofErr w:type="spellStart"/>
      <w:r w:rsidRPr="00D076DA">
        <w:rPr>
          <w:b/>
        </w:rPr>
        <w:t>Wittich</w:t>
      </w:r>
      <w:proofErr w:type="spellEnd"/>
      <w:r w:rsidR="00D076DA">
        <w:t>,</w:t>
      </w:r>
      <w:r>
        <w:t xml:space="preserve"> Ph.D., F.A.A.O., C.L.V.T</w:t>
      </w:r>
    </w:p>
    <w:p w:rsidR="00A02CAD" w:rsidRDefault="00A02CAD" w:rsidP="00A02CAD">
      <w:r>
        <w:t xml:space="preserve">Marie-Chantal </w:t>
      </w:r>
      <w:proofErr w:type="spellStart"/>
      <w:r>
        <w:t>Wanet-Defalque</w:t>
      </w:r>
      <w:proofErr w:type="spellEnd"/>
      <w:r>
        <w:t xml:space="preserve">, </w:t>
      </w:r>
      <w:proofErr w:type="spellStart"/>
      <w:r>
        <w:t>Ph.D</w:t>
      </w:r>
      <w:proofErr w:type="spellEnd"/>
    </w:p>
    <w:p w:rsidR="0082396D" w:rsidRPr="0082396D" w:rsidRDefault="0082396D" w:rsidP="0082396D">
      <w:pPr>
        <w:rPr>
          <w:b/>
          <w:lang w:val="fr-CA"/>
        </w:rPr>
      </w:pPr>
      <w:r w:rsidRPr="0082396D">
        <w:rPr>
          <w:b/>
          <w:lang w:val="fr-CA"/>
        </w:rPr>
        <w:t>19</w:t>
      </w:r>
      <w:r w:rsidRPr="0082396D">
        <w:rPr>
          <w:b/>
          <w:vertAlign w:val="superscript"/>
          <w:lang w:val="fr-CA"/>
        </w:rPr>
        <w:t>e</w:t>
      </w:r>
      <w:r w:rsidRPr="0082396D">
        <w:rPr>
          <w:b/>
          <w:lang w:val="fr-CA"/>
        </w:rPr>
        <w:t xml:space="preserve"> Symposium scientifique sur l'incapacité visuelle et la réadaptation</w:t>
      </w:r>
    </w:p>
    <w:p w:rsidR="00A02CAD" w:rsidRPr="00A02CAD" w:rsidRDefault="00A02CAD" w:rsidP="00A02CAD">
      <w:pPr>
        <w:rPr>
          <w:i/>
          <w:lang w:val="fr-CA"/>
        </w:rPr>
      </w:pPr>
      <w:r w:rsidRPr="00A02CAD">
        <w:rPr>
          <w:i/>
          <w:lang w:val="fr-CA"/>
        </w:rPr>
        <w:t>Symposium organisé par l</w:t>
      </w:r>
      <w:r w:rsidR="00D076DA">
        <w:rPr>
          <w:i/>
          <w:lang w:val="fr-CA"/>
        </w:rPr>
        <w:t>'</w:t>
      </w:r>
      <w:r w:rsidRPr="00A02CAD">
        <w:rPr>
          <w:i/>
          <w:lang w:val="fr-CA"/>
        </w:rPr>
        <w:t>Institut Nazareth et Louis-Br</w:t>
      </w:r>
      <w:r w:rsidR="00B6302D">
        <w:rPr>
          <w:i/>
          <w:lang w:val="fr-CA"/>
        </w:rPr>
        <w:t>aille du CISSS de la Montérégie</w:t>
      </w:r>
      <w:r w:rsidR="00B6302D">
        <w:rPr>
          <w:i/>
          <w:lang w:val="fr-CA"/>
        </w:rPr>
        <w:noBreakHyphen/>
      </w:r>
      <w:r w:rsidRPr="00A02CAD">
        <w:rPr>
          <w:i/>
          <w:lang w:val="fr-CA"/>
        </w:rPr>
        <w:t>Centre et par l</w:t>
      </w:r>
      <w:r w:rsidR="00D076DA">
        <w:rPr>
          <w:i/>
          <w:lang w:val="fr-CA"/>
        </w:rPr>
        <w:t>'</w:t>
      </w:r>
      <w:r w:rsidRPr="00A02CAD">
        <w:rPr>
          <w:i/>
          <w:lang w:val="fr-CA"/>
        </w:rPr>
        <w:t>École d</w:t>
      </w:r>
      <w:r w:rsidR="00D076DA">
        <w:rPr>
          <w:i/>
          <w:lang w:val="fr-CA"/>
        </w:rPr>
        <w:t>'</w:t>
      </w:r>
      <w:r w:rsidRPr="00A02CAD">
        <w:rPr>
          <w:i/>
          <w:lang w:val="fr-CA"/>
        </w:rPr>
        <w:t>optométrie de l</w:t>
      </w:r>
      <w:r w:rsidR="00D076DA">
        <w:rPr>
          <w:i/>
          <w:lang w:val="fr-CA"/>
        </w:rPr>
        <w:t>'</w:t>
      </w:r>
      <w:r w:rsidRPr="00A02CAD">
        <w:rPr>
          <w:i/>
          <w:lang w:val="fr-CA"/>
        </w:rPr>
        <w:t>Unive</w:t>
      </w:r>
      <w:r w:rsidR="00A246F8">
        <w:rPr>
          <w:i/>
          <w:lang w:val="fr-CA"/>
        </w:rPr>
        <w:t>rsité de Montréal, Montréal, 13</w:t>
      </w:r>
      <w:r w:rsidR="00D076DA">
        <w:rPr>
          <w:i/>
          <w:lang w:val="fr-CA"/>
        </w:rPr>
        <w:t> </w:t>
      </w:r>
      <w:r w:rsidRPr="00A02CAD">
        <w:rPr>
          <w:i/>
          <w:lang w:val="fr-CA"/>
        </w:rPr>
        <w:t>février 2018.</w:t>
      </w:r>
    </w:p>
    <w:p w:rsidR="007F5EA1" w:rsidRDefault="007F5EA1" w:rsidP="007F5EA1">
      <w:pPr>
        <w:rPr>
          <w:lang w:val="fr-CA"/>
        </w:rPr>
      </w:pPr>
      <w:r w:rsidRPr="0082396D">
        <w:rPr>
          <w:lang w:val="fr-CA"/>
        </w:rPr>
        <w:t>{Logo</w:t>
      </w:r>
      <w:r>
        <w:rPr>
          <w:lang w:val="fr-CA"/>
        </w:rPr>
        <w:t>:</w:t>
      </w:r>
      <w:r w:rsidRPr="0082396D">
        <w:rPr>
          <w:lang w:val="fr-CA"/>
        </w:rPr>
        <w:t xml:space="preserve"> Centre intégré de santé et de services sociaux de la Montérégie-Centre du Québec}</w:t>
      </w:r>
    </w:p>
    <w:p w:rsidR="00A02CAD" w:rsidRDefault="00A02CAD" w:rsidP="00A02CAD">
      <w:r>
        <w:t>{Slide 2}</w:t>
      </w:r>
    </w:p>
    <w:p w:rsidR="001251DA" w:rsidRDefault="001251DA" w:rsidP="00A02CAD">
      <w:pPr>
        <w:pStyle w:val="Titre1"/>
      </w:pPr>
      <w:bookmarkStart w:id="9" w:name="_Toc512420205"/>
      <w:r>
        <w:t>Introduction</w:t>
      </w:r>
      <w:bookmarkEnd w:id="9"/>
    </w:p>
    <w:p w:rsidR="001251DA" w:rsidRDefault="001251DA" w:rsidP="00A02CAD">
      <w:pPr>
        <w:pStyle w:val="Liste"/>
      </w:pPr>
      <w:r>
        <w:t>Increasing number of seniors diagnosed with a visual impairment:</w:t>
      </w:r>
    </w:p>
    <w:p w:rsidR="001251DA" w:rsidRDefault="001251DA" w:rsidP="00A02CAD">
      <w:pPr>
        <w:pStyle w:val="Liste"/>
        <w:numPr>
          <w:ilvl w:val="1"/>
          <w:numId w:val="3"/>
        </w:numPr>
      </w:pPr>
      <w:r>
        <w:t>Growing population</w:t>
      </w:r>
    </w:p>
    <w:p w:rsidR="001251DA" w:rsidRDefault="001251DA" w:rsidP="00A02CAD">
      <w:pPr>
        <w:pStyle w:val="Liste"/>
        <w:numPr>
          <w:ilvl w:val="1"/>
          <w:numId w:val="3"/>
        </w:numPr>
      </w:pPr>
      <w:r>
        <w:t>Majority of the clients receive rehabilitation services</w:t>
      </w:r>
    </w:p>
    <w:p w:rsidR="001251DA" w:rsidRDefault="001251DA" w:rsidP="00A02CAD">
      <w:pPr>
        <w:pStyle w:val="Liste"/>
        <w:numPr>
          <w:ilvl w:val="1"/>
          <w:numId w:val="3"/>
        </w:numPr>
      </w:pPr>
      <w:r>
        <w:t>Frequently encountered pathologies: ARMD &amp; Glaucoma</w:t>
      </w:r>
    </w:p>
    <w:p w:rsidR="00D001C8" w:rsidRDefault="001251DA" w:rsidP="00A02CAD">
      <w:pPr>
        <w:pStyle w:val="Liste"/>
      </w:pPr>
      <w:r>
        <w:t>Clinical experience:</w:t>
      </w:r>
    </w:p>
    <w:p w:rsidR="001251DA" w:rsidRDefault="001251DA" w:rsidP="00A02CAD">
      <w:pPr>
        <w:pStyle w:val="Liste"/>
        <w:numPr>
          <w:ilvl w:val="1"/>
          <w:numId w:val="3"/>
        </w:numPr>
      </w:pPr>
      <w:r>
        <w:t>#1 reason why seniors consult rehabilitation services: Reading difficulties</w:t>
      </w:r>
    </w:p>
    <w:p w:rsidR="00A02CAD" w:rsidRDefault="00A02CAD" w:rsidP="001251DA">
      <w:r w:rsidRPr="00A02CAD">
        <w:lastRenderedPageBreak/>
        <w:t>OMS (2014), The National Coalition for Vision Health (2007), U</w:t>
      </w:r>
      <w:r>
        <w:t xml:space="preserve"> </w:t>
      </w:r>
      <w:r w:rsidRPr="00A02CAD">
        <w:t>de</w:t>
      </w:r>
      <w:r>
        <w:t xml:space="preserve"> </w:t>
      </w:r>
      <w:r w:rsidRPr="00A02CAD">
        <w:t xml:space="preserve">M (2010), Duffy (2002), Borden et al. (2014), </w:t>
      </w:r>
      <w:proofErr w:type="spellStart"/>
      <w:r w:rsidRPr="00A02CAD">
        <w:t>Brabyn</w:t>
      </w:r>
      <w:proofErr w:type="spellEnd"/>
      <w:r w:rsidRPr="00A02CAD">
        <w:t xml:space="preserve"> et al (2001),</w:t>
      </w:r>
      <w:r w:rsidR="00D001C8">
        <w:t xml:space="preserve"> </w:t>
      </w:r>
      <w:proofErr w:type="spellStart"/>
      <w:r w:rsidRPr="00A02CAD">
        <w:t>Wolffsohn</w:t>
      </w:r>
      <w:proofErr w:type="spellEnd"/>
      <w:r w:rsidRPr="00A02CAD">
        <w:t xml:space="preserve"> et al. (2012), Moore et al. (1997), </w:t>
      </w:r>
      <w:proofErr w:type="spellStart"/>
      <w:r w:rsidRPr="00A02CAD">
        <w:t>Holzschuch</w:t>
      </w:r>
      <w:proofErr w:type="spellEnd"/>
      <w:r w:rsidRPr="00A02CAD">
        <w:t xml:space="preserve"> et al. (2002) et Rubin (2013).</w:t>
      </w:r>
    </w:p>
    <w:p w:rsidR="001251DA" w:rsidRDefault="00D001C8" w:rsidP="001251DA">
      <w:r>
        <w:t>{Slide 3</w:t>
      </w:r>
      <w:r w:rsidR="00A02CAD">
        <w:t>}</w:t>
      </w:r>
    </w:p>
    <w:p w:rsidR="001251DA" w:rsidRPr="00A02CAD" w:rsidRDefault="001251DA" w:rsidP="00A02CAD">
      <w:pPr>
        <w:pStyle w:val="Liste"/>
        <w:rPr>
          <w:b/>
        </w:rPr>
      </w:pPr>
      <w:r w:rsidRPr="00A02CAD">
        <w:rPr>
          <w:b/>
        </w:rPr>
        <w:t xml:space="preserve">Role of rehabilitation </w:t>
      </w:r>
      <w:proofErr w:type="spellStart"/>
      <w:r w:rsidRPr="00A02CAD">
        <w:rPr>
          <w:b/>
        </w:rPr>
        <w:t>centres</w:t>
      </w:r>
      <w:proofErr w:type="spellEnd"/>
      <w:r w:rsidRPr="00A02CAD">
        <w:rPr>
          <w:b/>
        </w:rPr>
        <w:t>:</w:t>
      </w:r>
    </w:p>
    <w:p w:rsidR="001251DA" w:rsidRDefault="001251DA" w:rsidP="00A02CAD">
      <w:pPr>
        <w:pStyle w:val="Liste"/>
        <w:numPr>
          <w:ilvl w:val="1"/>
          <w:numId w:val="3"/>
        </w:numPr>
      </w:pPr>
      <w:r>
        <w:t>Assessment and teaching of numerous tools in order to help with reading difficulties (magnifiers, CCTV)</w:t>
      </w:r>
    </w:p>
    <w:p w:rsidR="001251DA" w:rsidRDefault="001251DA" w:rsidP="00A02CAD">
      <w:pPr>
        <w:pStyle w:val="Liste"/>
        <w:numPr>
          <w:ilvl w:val="1"/>
          <w:numId w:val="3"/>
        </w:numPr>
      </w:pPr>
      <w:r>
        <w:t>One method increasing</w:t>
      </w:r>
      <w:r w:rsidR="00A02CAD">
        <w:t xml:space="preserve"> </w:t>
      </w:r>
      <w:r>
        <w:t>in popularity</w:t>
      </w:r>
      <w:r w:rsidR="00A02CAD">
        <w:t>:</w:t>
      </w:r>
      <w:r>
        <w:t xml:space="preserve"> lighting</w:t>
      </w:r>
    </w:p>
    <w:p w:rsidR="001251DA" w:rsidRDefault="00D001C8" w:rsidP="001251DA">
      <w:r>
        <w:t>{Slide 4</w:t>
      </w:r>
      <w:r w:rsidR="00A02CAD">
        <w:t>}</w:t>
      </w:r>
    </w:p>
    <w:p w:rsidR="001251DA" w:rsidRDefault="001251DA" w:rsidP="00A02CAD">
      <w:pPr>
        <w:pStyle w:val="Titre1"/>
      </w:pPr>
      <w:bookmarkStart w:id="10" w:name="_Toc512420206"/>
      <w:proofErr w:type="spellStart"/>
      <w:r>
        <w:t>Litterature</w:t>
      </w:r>
      <w:proofErr w:type="spellEnd"/>
      <w:r>
        <w:t xml:space="preserve"> Review</w:t>
      </w:r>
      <w:bookmarkEnd w:id="10"/>
    </w:p>
    <w:p w:rsidR="001251DA" w:rsidRDefault="001251DA" w:rsidP="00FC0B88">
      <w:pPr>
        <w:pStyle w:val="Liste"/>
      </w:pPr>
      <w:r>
        <w:t>Impacts on reading when lighting is adjusted to client</w:t>
      </w:r>
      <w:r w:rsidR="00D076DA">
        <w:t>'</w:t>
      </w:r>
      <w:r>
        <w:t>s needs:</w:t>
      </w:r>
    </w:p>
    <w:p w:rsidR="001251DA" w:rsidRDefault="001251DA" w:rsidP="00FC0B88">
      <w:pPr>
        <w:pStyle w:val="Liste"/>
        <w:numPr>
          <w:ilvl w:val="1"/>
          <w:numId w:val="3"/>
        </w:numPr>
      </w:pPr>
      <w:r>
        <w:t>Increase of reading speed</w:t>
      </w:r>
    </w:p>
    <w:p w:rsidR="001251DA" w:rsidRDefault="001251DA" w:rsidP="00FC0B88">
      <w:pPr>
        <w:pStyle w:val="Liste"/>
        <w:numPr>
          <w:ilvl w:val="1"/>
          <w:numId w:val="3"/>
        </w:numPr>
      </w:pPr>
      <w:r>
        <w:t>Decrease of smallest print size</w:t>
      </w:r>
    </w:p>
    <w:p w:rsidR="00D001C8" w:rsidRDefault="001251DA" w:rsidP="00FC0B88">
      <w:pPr>
        <w:pStyle w:val="Liste"/>
        <w:numPr>
          <w:ilvl w:val="1"/>
          <w:numId w:val="3"/>
        </w:numPr>
      </w:pPr>
      <w:r>
        <w:t>Decrease in magnification</w:t>
      </w:r>
    </w:p>
    <w:p w:rsidR="001251DA" w:rsidRDefault="001251DA" w:rsidP="00FC0B88">
      <w:pPr>
        <w:pStyle w:val="Liste"/>
        <w:numPr>
          <w:ilvl w:val="2"/>
          <w:numId w:val="3"/>
        </w:numPr>
      </w:pPr>
      <w:r>
        <w:t>The magnifier was sometimes not necessary anymore</w:t>
      </w:r>
    </w:p>
    <w:p w:rsidR="00FC0B88" w:rsidRDefault="00FC0B88" w:rsidP="001251DA">
      <w:proofErr w:type="spellStart"/>
      <w:r w:rsidRPr="00FC0B88">
        <w:t>Wolffsohn</w:t>
      </w:r>
      <w:proofErr w:type="spellEnd"/>
      <w:r w:rsidRPr="00FC0B88">
        <w:t xml:space="preserve"> et al., (2012),</w:t>
      </w:r>
      <w:r w:rsidR="00D001C8">
        <w:t xml:space="preserve"> </w:t>
      </w:r>
      <w:r w:rsidRPr="00FC0B88">
        <w:t>Eldred, K. (1992), Bowers et al. (2001), Evans et al. (2012),</w:t>
      </w:r>
      <w:r w:rsidR="00D001C8">
        <w:t xml:space="preserve"> </w:t>
      </w:r>
      <w:proofErr w:type="spellStart"/>
      <w:r w:rsidRPr="00FC0B88">
        <w:t>Farrall</w:t>
      </w:r>
      <w:proofErr w:type="spellEnd"/>
      <w:r w:rsidRPr="00FC0B88">
        <w:t xml:space="preserve">, H. (1991), </w:t>
      </w:r>
      <w:proofErr w:type="spellStart"/>
      <w:r w:rsidRPr="00FC0B88">
        <w:t>Legge</w:t>
      </w:r>
      <w:proofErr w:type="spellEnd"/>
      <w:r w:rsidRPr="00FC0B88">
        <w:t xml:space="preserve"> et Rubin (1986), </w:t>
      </w:r>
      <w:proofErr w:type="spellStart"/>
      <w:r w:rsidRPr="00FC0B88">
        <w:t>Haymes</w:t>
      </w:r>
      <w:proofErr w:type="spellEnd"/>
      <w:r w:rsidRPr="00FC0B88">
        <w:t xml:space="preserve"> &amp; Lee (2006), Fosse et </w:t>
      </w:r>
      <w:proofErr w:type="spellStart"/>
      <w:r w:rsidRPr="00FC0B88">
        <w:t>Valberg</w:t>
      </w:r>
      <w:proofErr w:type="spellEnd"/>
      <w:r w:rsidRPr="00FC0B88">
        <w:t xml:space="preserve">, (2004), </w:t>
      </w:r>
      <w:proofErr w:type="spellStart"/>
      <w:r w:rsidRPr="00FC0B88">
        <w:t>LaGrow</w:t>
      </w:r>
      <w:proofErr w:type="spellEnd"/>
      <w:r w:rsidRPr="00FC0B88">
        <w:t xml:space="preserve"> (1986).</w:t>
      </w:r>
    </w:p>
    <w:p w:rsidR="00FC0B88" w:rsidRDefault="00D001C8" w:rsidP="001251DA">
      <w:r>
        <w:t>{Slide 5</w:t>
      </w:r>
      <w:r w:rsidR="00FC0B88">
        <w:t>}</w:t>
      </w:r>
    </w:p>
    <w:p w:rsidR="001251DA" w:rsidRDefault="001251DA" w:rsidP="00FC0B88">
      <w:pPr>
        <w:pStyle w:val="Titre1"/>
      </w:pPr>
      <w:bookmarkStart w:id="11" w:name="_Toc512420207"/>
      <w:r>
        <w:t>Objective</w:t>
      </w:r>
      <w:bookmarkEnd w:id="11"/>
    </w:p>
    <w:p w:rsidR="001251DA" w:rsidRPr="007C3756" w:rsidRDefault="001251DA" w:rsidP="001251DA">
      <w:r w:rsidRPr="007C3756">
        <w:t xml:space="preserve">Does a </w:t>
      </w:r>
      <w:proofErr w:type="spellStart"/>
      <w:r w:rsidRPr="007C3756">
        <w:t>standardised</w:t>
      </w:r>
      <w:proofErr w:type="spellEnd"/>
      <w:r w:rsidRPr="007C3756">
        <w:t xml:space="preserve"> method (</w:t>
      </w:r>
      <w:proofErr w:type="spellStart"/>
      <w:r w:rsidRPr="007C3756">
        <w:t>LuxIQ</w:t>
      </w:r>
      <w:proofErr w:type="spellEnd"/>
      <w:r w:rsidRPr="007C3756">
        <w:t>) assess more appropriately client</w:t>
      </w:r>
      <w:r w:rsidR="00D076DA">
        <w:t>'</w:t>
      </w:r>
      <w:r w:rsidRPr="007C3756">
        <w:t>s lighting needs while reading than the standard method used at the INLB?</w:t>
      </w:r>
    </w:p>
    <w:p w:rsidR="001251DA" w:rsidRPr="001F2EA0" w:rsidRDefault="001251DA" w:rsidP="001251DA">
      <w:pPr>
        <w:rPr>
          <w:b/>
        </w:rPr>
      </w:pPr>
      <w:r w:rsidRPr="001F2EA0">
        <w:rPr>
          <w:b/>
        </w:rPr>
        <w:t>Variables:</w:t>
      </w:r>
    </w:p>
    <w:p w:rsidR="001251DA" w:rsidRDefault="001251DA" w:rsidP="001F2EA0">
      <w:pPr>
        <w:pStyle w:val="Liste"/>
      </w:pPr>
      <w:r>
        <w:lastRenderedPageBreak/>
        <w:t>Reading speed</w:t>
      </w:r>
    </w:p>
    <w:p w:rsidR="001251DA" w:rsidRDefault="001251DA" w:rsidP="001F2EA0">
      <w:pPr>
        <w:pStyle w:val="Liste"/>
      </w:pPr>
      <w:r>
        <w:t>Print size</w:t>
      </w:r>
    </w:p>
    <w:p w:rsidR="001251DA" w:rsidRDefault="001251DA" w:rsidP="001F2EA0">
      <w:pPr>
        <w:pStyle w:val="Liste"/>
      </w:pPr>
      <w:r>
        <w:t>Implementation of the recommendations</w:t>
      </w:r>
    </w:p>
    <w:p w:rsidR="001251DA" w:rsidRDefault="001251DA" w:rsidP="001F2EA0">
      <w:pPr>
        <w:pStyle w:val="Liste"/>
      </w:pPr>
      <w:r>
        <w:t>Ocular fatigue</w:t>
      </w:r>
    </w:p>
    <w:p w:rsidR="001251DA" w:rsidRDefault="001251DA" w:rsidP="001F2EA0">
      <w:pPr>
        <w:pStyle w:val="Liste"/>
      </w:pPr>
      <w:r>
        <w:t>Client</w:t>
      </w:r>
      <w:r w:rsidR="00D076DA">
        <w:t>'</w:t>
      </w:r>
      <w:r>
        <w:t>s satisfaction of their length of time read</w:t>
      </w:r>
    </w:p>
    <w:p w:rsidR="001251DA" w:rsidRDefault="00D001C8" w:rsidP="001251DA">
      <w:r>
        <w:t>{Slide 6</w:t>
      </w:r>
      <w:r w:rsidR="001F2EA0">
        <w:t>}</w:t>
      </w:r>
    </w:p>
    <w:p w:rsidR="001251DA" w:rsidRDefault="001251DA" w:rsidP="001F2EA0">
      <w:pPr>
        <w:pStyle w:val="Titre1"/>
      </w:pPr>
      <w:bookmarkStart w:id="12" w:name="_Toc512420208"/>
      <w:proofErr w:type="spellStart"/>
      <w:r>
        <w:t>LuxIQ</w:t>
      </w:r>
      <w:proofErr w:type="spellEnd"/>
      <w:r w:rsidR="00F80736">
        <w:t>™</w:t>
      </w:r>
      <w:r w:rsidR="001F2EA0" w:rsidRPr="001F2EA0">
        <w:t xml:space="preserve"> </w:t>
      </w:r>
      <w:r w:rsidR="001F2EA0">
        <w:t>VS Standard method</w:t>
      </w:r>
      <w:bookmarkEnd w:id="12"/>
    </w:p>
    <w:p w:rsidR="001F2EA0" w:rsidRDefault="001F2EA0" w:rsidP="001251DA">
      <w:r>
        <w:t>{Illustrations not described}</w:t>
      </w:r>
    </w:p>
    <w:p w:rsidR="001F2EA0" w:rsidRDefault="00D001C8" w:rsidP="001251DA">
      <w:r>
        <w:t>{Slide 7</w:t>
      </w:r>
      <w:r w:rsidR="001F2EA0">
        <w:t>}</w:t>
      </w:r>
    </w:p>
    <w:p w:rsidR="001251DA" w:rsidRDefault="001251DA" w:rsidP="007C3756">
      <w:pPr>
        <w:pStyle w:val="Titre2"/>
      </w:pPr>
      <w:bookmarkStart w:id="13" w:name="_Toc512420209"/>
      <w:r>
        <w:t>Hypothesis</w:t>
      </w:r>
      <w:bookmarkEnd w:id="13"/>
    </w:p>
    <w:p w:rsidR="001251DA" w:rsidRDefault="001251DA" w:rsidP="00E22EAE">
      <w:r>
        <w:t xml:space="preserve">Statistically significant effect in favor of the </w:t>
      </w:r>
      <w:proofErr w:type="spellStart"/>
      <w:r>
        <w:t>LuxIQ</w:t>
      </w:r>
      <w:proofErr w:type="spellEnd"/>
      <w:r>
        <w:t xml:space="preserve"> on:</w:t>
      </w:r>
    </w:p>
    <w:p w:rsidR="001251DA" w:rsidRDefault="001251DA" w:rsidP="007C3756">
      <w:pPr>
        <w:pStyle w:val="Listenumros"/>
      </w:pPr>
      <w:r>
        <w:t>Increase of reading speed and decrease of print size</w:t>
      </w:r>
    </w:p>
    <w:p w:rsidR="00D001C8" w:rsidRDefault="001251DA" w:rsidP="007C3756">
      <w:pPr>
        <w:pStyle w:val="Listenumros"/>
      </w:pPr>
      <w:r>
        <w:t>Implementation of the recommendations</w:t>
      </w:r>
    </w:p>
    <w:p w:rsidR="001251DA" w:rsidRDefault="001251DA" w:rsidP="007C3756">
      <w:pPr>
        <w:pStyle w:val="Listenumros"/>
      </w:pPr>
      <w:r>
        <w:t>Decrease of ocular fatigue</w:t>
      </w:r>
    </w:p>
    <w:p w:rsidR="001251DA" w:rsidRDefault="001251DA" w:rsidP="007C3756">
      <w:pPr>
        <w:pStyle w:val="Listenumros"/>
      </w:pPr>
      <w:r>
        <w:t>Improved satisfaction of client</w:t>
      </w:r>
      <w:r w:rsidR="00D076DA">
        <w:t>'</w:t>
      </w:r>
      <w:r>
        <w:t>s length of time read</w:t>
      </w:r>
    </w:p>
    <w:p w:rsidR="001251DA" w:rsidRDefault="00D001C8" w:rsidP="001251DA">
      <w:r>
        <w:t>{Slide 8</w:t>
      </w:r>
      <w:r w:rsidR="007C3756">
        <w:t>}</w:t>
      </w:r>
    </w:p>
    <w:p w:rsidR="001251DA" w:rsidRDefault="001251DA" w:rsidP="007C3756">
      <w:pPr>
        <w:pStyle w:val="Titre2"/>
      </w:pPr>
      <w:bookmarkStart w:id="14" w:name="_Toc512420210"/>
      <w:r>
        <w:t>Methodology</w:t>
      </w:r>
      <w:bookmarkEnd w:id="14"/>
    </w:p>
    <w:p w:rsidR="001251DA" w:rsidRDefault="001251DA" w:rsidP="007C3756">
      <w:pPr>
        <w:pStyle w:val="Liste"/>
      </w:pPr>
      <w:r>
        <w:t>3 clinicians (SRDV): home assessments</w:t>
      </w:r>
    </w:p>
    <w:p w:rsidR="001251DA" w:rsidRDefault="001251DA" w:rsidP="007C3756">
      <w:pPr>
        <w:pStyle w:val="Liste"/>
      </w:pPr>
      <w:r>
        <w:t xml:space="preserve">Equal amounts of </w:t>
      </w:r>
      <w:proofErr w:type="spellStart"/>
      <w:r>
        <w:t>LuxIQ</w:t>
      </w:r>
      <w:proofErr w:type="spellEnd"/>
      <w:r>
        <w:t xml:space="preserve"> (17) and standard method assessments (17)</w:t>
      </w:r>
    </w:p>
    <w:p w:rsidR="001251DA" w:rsidRDefault="001251DA" w:rsidP="007C3756">
      <w:pPr>
        <w:pStyle w:val="Liste"/>
      </w:pPr>
      <w:r>
        <w:t>Pre and Post evaluation</w:t>
      </w:r>
    </w:p>
    <w:p w:rsidR="001251DA" w:rsidRDefault="001251DA" w:rsidP="007C3756">
      <w:pPr>
        <w:pStyle w:val="Liste"/>
      </w:pPr>
      <w:r>
        <w:lastRenderedPageBreak/>
        <w:t>Research assistant</w:t>
      </w:r>
      <w:r w:rsidR="00A02CAD">
        <w:t>:</w:t>
      </w:r>
      <w:r>
        <w:t xml:space="preserve"> follow-up call 3-4 weeks after</w:t>
      </w:r>
    </w:p>
    <w:p w:rsidR="00D001C8" w:rsidRDefault="001251DA" w:rsidP="007C3756">
      <w:pPr>
        <w:pStyle w:val="Liste"/>
      </w:pPr>
      <w:r>
        <w:t>Tools used:</w:t>
      </w:r>
    </w:p>
    <w:p w:rsidR="001251DA" w:rsidRDefault="001251DA" w:rsidP="007C3756">
      <w:pPr>
        <w:pStyle w:val="Liste"/>
        <w:numPr>
          <w:ilvl w:val="1"/>
          <w:numId w:val="3"/>
        </w:numPr>
      </w:pPr>
      <w:r>
        <w:t>Protocol for the standard method</w:t>
      </w:r>
      <w:r w:rsidR="00D001C8">
        <w:t xml:space="preserve"> </w:t>
      </w:r>
      <w:r>
        <w:t>used at the INLB</w:t>
      </w:r>
    </w:p>
    <w:p w:rsidR="001251DA" w:rsidRDefault="001251DA" w:rsidP="007C3756">
      <w:pPr>
        <w:pStyle w:val="Liste"/>
        <w:numPr>
          <w:ilvl w:val="1"/>
          <w:numId w:val="3"/>
        </w:numPr>
      </w:pPr>
      <w:r>
        <w:t xml:space="preserve">Protocol for the </w:t>
      </w:r>
      <w:proofErr w:type="spellStart"/>
      <w:r>
        <w:t>LuxIQ</w:t>
      </w:r>
      <w:proofErr w:type="spellEnd"/>
      <w:r>
        <w:t xml:space="preserve"> (</w:t>
      </w:r>
      <w:proofErr w:type="spellStart"/>
      <w:r>
        <w:t>Perlmutter</w:t>
      </w:r>
      <w:proofErr w:type="spellEnd"/>
      <w:r>
        <w:t>, 2015)</w:t>
      </w:r>
    </w:p>
    <w:p w:rsidR="001251DA" w:rsidRDefault="001251DA" w:rsidP="007C3756">
      <w:pPr>
        <w:pStyle w:val="Liste"/>
        <w:numPr>
          <w:ilvl w:val="1"/>
          <w:numId w:val="3"/>
        </w:numPr>
      </w:pPr>
      <w:r>
        <w:t>Standard method material (light bulbs)</w:t>
      </w:r>
    </w:p>
    <w:p w:rsidR="001251DA" w:rsidRDefault="001251DA" w:rsidP="007C3756">
      <w:pPr>
        <w:pStyle w:val="Liste"/>
        <w:numPr>
          <w:ilvl w:val="1"/>
          <w:numId w:val="3"/>
        </w:numPr>
      </w:pPr>
      <w:proofErr w:type="spellStart"/>
      <w:r>
        <w:t>LuxIQ</w:t>
      </w:r>
      <w:proofErr w:type="spellEnd"/>
    </w:p>
    <w:p w:rsidR="001251DA" w:rsidRDefault="001251DA" w:rsidP="007C3756">
      <w:pPr>
        <w:pStyle w:val="Liste"/>
        <w:numPr>
          <w:ilvl w:val="1"/>
          <w:numId w:val="3"/>
        </w:numPr>
      </w:pPr>
      <w:r>
        <w:t>MN READ</w:t>
      </w:r>
    </w:p>
    <w:p w:rsidR="001251DA" w:rsidRDefault="001251DA" w:rsidP="007C3756">
      <w:pPr>
        <w:pStyle w:val="Liste"/>
        <w:numPr>
          <w:ilvl w:val="1"/>
          <w:numId w:val="3"/>
        </w:numPr>
      </w:pPr>
      <w:r>
        <w:t>HELA (</w:t>
      </w:r>
      <w:proofErr w:type="spellStart"/>
      <w:r>
        <w:t>Perlmutter</w:t>
      </w:r>
      <w:proofErr w:type="spellEnd"/>
      <w:r>
        <w:t xml:space="preserve"> et al. 2013)</w:t>
      </w:r>
    </w:p>
    <w:p w:rsidR="001251DA" w:rsidRDefault="00D001C8" w:rsidP="001251DA">
      <w:r>
        <w:t>{Slide 9</w:t>
      </w:r>
      <w:r w:rsidR="007C3756">
        <w:t>}</w:t>
      </w:r>
    </w:p>
    <w:p w:rsidR="001251DA" w:rsidRDefault="001251DA" w:rsidP="007C3756">
      <w:pPr>
        <w:pStyle w:val="Titre2"/>
      </w:pPr>
      <w:bookmarkStart w:id="15" w:name="_Toc512420211"/>
      <w:r>
        <w:t>Participants (n=34)</w:t>
      </w:r>
      <w:bookmarkEnd w:id="15"/>
    </w:p>
    <w:p w:rsidR="007C3756" w:rsidRDefault="007C3756" w:rsidP="0031008A">
      <w:pPr>
        <w:pStyle w:val="Liste"/>
      </w:pPr>
      <w:r>
        <w:t xml:space="preserve">Age: 19-100 </w:t>
      </w:r>
      <w:proofErr w:type="spellStart"/>
      <w:r>
        <w:t>yrs</w:t>
      </w:r>
      <w:proofErr w:type="spellEnd"/>
    </w:p>
    <w:p w:rsidR="007C3756" w:rsidRDefault="007C3756" w:rsidP="0031008A">
      <w:pPr>
        <w:pStyle w:val="Liste"/>
      </w:pPr>
      <w:r>
        <w:t xml:space="preserve">Gender: 20 </w:t>
      </w:r>
      <w:r w:rsidR="0031008A">
        <w:t>{male}</w:t>
      </w:r>
      <w:r>
        <w:t xml:space="preserve"> vs. 14 </w:t>
      </w:r>
      <w:r w:rsidR="0031008A">
        <w:t>{female}</w:t>
      </w:r>
    </w:p>
    <w:p w:rsidR="007C3756" w:rsidRDefault="007C3756" w:rsidP="0031008A">
      <w:pPr>
        <w:pStyle w:val="Liste"/>
      </w:pPr>
      <w:r>
        <w:t xml:space="preserve">VA: 0.12 to 1.3 </w:t>
      </w:r>
      <w:proofErr w:type="spellStart"/>
      <w:r>
        <w:t>LogMar</w:t>
      </w:r>
      <w:proofErr w:type="spellEnd"/>
    </w:p>
    <w:p w:rsidR="007C3756" w:rsidRDefault="007C3756" w:rsidP="0031008A">
      <w:pPr>
        <w:pStyle w:val="Liste"/>
      </w:pPr>
      <w:r>
        <w:t>6/7.5 to 6/120 in best eye</w:t>
      </w:r>
    </w:p>
    <w:tbl>
      <w:tblPr>
        <w:tblStyle w:val="Grilledutableau"/>
        <w:tblW w:w="0" w:type="auto"/>
        <w:tblLook w:val="04A0" w:firstRow="1" w:lastRow="0" w:firstColumn="1" w:lastColumn="0" w:noHBand="0" w:noVBand="1"/>
      </w:tblPr>
      <w:tblGrid>
        <w:gridCol w:w="3654"/>
        <w:gridCol w:w="2520"/>
      </w:tblGrid>
      <w:tr w:rsidR="007C3756" w:rsidRPr="007C3756" w:rsidTr="0031008A">
        <w:trPr>
          <w:tblHeader/>
        </w:trPr>
        <w:tc>
          <w:tcPr>
            <w:tcW w:w="3654" w:type="dxa"/>
          </w:tcPr>
          <w:p w:rsidR="007C3756" w:rsidRPr="007C3756" w:rsidRDefault="007C3756" w:rsidP="007C3756">
            <w:pPr>
              <w:jc w:val="center"/>
              <w:rPr>
                <w:b/>
              </w:rPr>
            </w:pPr>
            <w:proofErr w:type="spellStart"/>
            <w:r w:rsidRPr="007C3756">
              <w:rPr>
                <w:b/>
              </w:rPr>
              <w:t>Patho</w:t>
            </w:r>
            <w:proofErr w:type="spellEnd"/>
            <w:r w:rsidRPr="007C3756">
              <w:rPr>
                <w:b/>
              </w:rPr>
              <w:t>.</w:t>
            </w:r>
          </w:p>
        </w:tc>
        <w:tc>
          <w:tcPr>
            <w:tcW w:w="2520" w:type="dxa"/>
          </w:tcPr>
          <w:p w:rsidR="007C3756" w:rsidRPr="007C3756" w:rsidRDefault="007C3756" w:rsidP="007C3756">
            <w:pPr>
              <w:jc w:val="center"/>
              <w:rPr>
                <w:b/>
              </w:rPr>
            </w:pPr>
            <w:r w:rsidRPr="007C3756">
              <w:rPr>
                <w:b/>
              </w:rPr>
              <w:t>(n)</w:t>
            </w:r>
          </w:p>
        </w:tc>
      </w:tr>
      <w:tr w:rsidR="007C3756" w:rsidTr="0031008A">
        <w:tc>
          <w:tcPr>
            <w:tcW w:w="3654" w:type="dxa"/>
          </w:tcPr>
          <w:p w:rsidR="007C3756" w:rsidRDefault="007C3756" w:rsidP="001251DA">
            <w:r>
              <w:t>ARMD</w:t>
            </w:r>
          </w:p>
        </w:tc>
        <w:tc>
          <w:tcPr>
            <w:tcW w:w="2520" w:type="dxa"/>
          </w:tcPr>
          <w:p w:rsidR="007C3756" w:rsidRDefault="007C3756" w:rsidP="001251DA">
            <w:r>
              <w:t>21</w:t>
            </w:r>
          </w:p>
        </w:tc>
      </w:tr>
      <w:tr w:rsidR="007C3756" w:rsidTr="0031008A">
        <w:tc>
          <w:tcPr>
            <w:tcW w:w="3654" w:type="dxa"/>
          </w:tcPr>
          <w:p w:rsidR="007C3756" w:rsidRDefault="007C3756" w:rsidP="001251DA">
            <w:r>
              <w:t>Glaucoma</w:t>
            </w:r>
          </w:p>
        </w:tc>
        <w:tc>
          <w:tcPr>
            <w:tcW w:w="2520" w:type="dxa"/>
          </w:tcPr>
          <w:p w:rsidR="007C3756" w:rsidRDefault="007C3756" w:rsidP="001251DA">
            <w:r>
              <w:t>2</w:t>
            </w:r>
          </w:p>
        </w:tc>
      </w:tr>
      <w:tr w:rsidR="007C3756" w:rsidTr="0031008A">
        <w:tc>
          <w:tcPr>
            <w:tcW w:w="3654" w:type="dxa"/>
          </w:tcPr>
          <w:p w:rsidR="007C3756" w:rsidRDefault="007C3756" w:rsidP="001251DA">
            <w:r>
              <w:t>ARMD &amp; G.</w:t>
            </w:r>
          </w:p>
        </w:tc>
        <w:tc>
          <w:tcPr>
            <w:tcW w:w="2520" w:type="dxa"/>
          </w:tcPr>
          <w:p w:rsidR="007C3756" w:rsidRDefault="007C3756" w:rsidP="001251DA">
            <w:r>
              <w:t>5</w:t>
            </w:r>
          </w:p>
        </w:tc>
      </w:tr>
      <w:tr w:rsidR="007C3756" w:rsidTr="0031008A">
        <w:tc>
          <w:tcPr>
            <w:tcW w:w="3654" w:type="dxa"/>
          </w:tcPr>
          <w:p w:rsidR="007C3756" w:rsidRDefault="007C3756" w:rsidP="001251DA">
            <w:r>
              <w:t>Other</w:t>
            </w:r>
          </w:p>
        </w:tc>
        <w:tc>
          <w:tcPr>
            <w:tcW w:w="2520" w:type="dxa"/>
          </w:tcPr>
          <w:p w:rsidR="007C3756" w:rsidRDefault="007C3756" w:rsidP="001251DA">
            <w:r>
              <w:t>6</w:t>
            </w:r>
          </w:p>
        </w:tc>
      </w:tr>
    </w:tbl>
    <w:p w:rsidR="007C3756" w:rsidRDefault="00D001C8" w:rsidP="001251DA">
      <w:r>
        <w:t>{Slide 10</w:t>
      </w:r>
      <w:r w:rsidR="007C3756">
        <w:t>}</w:t>
      </w:r>
    </w:p>
    <w:p w:rsidR="001251DA" w:rsidRDefault="001251DA" w:rsidP="00EF371B">
      <w:pPr>
        <w:pStyle w:val="Titre2"/>
      </w:pPr>
      <w:bookmarkStart w:id="16" w:name="_Toc512420212"/>
      <w:r>
        <w:lastRenderedPageBreak/>
        <w:t>Results</w:t>
      </w:r>
      <w:bookmarkEnd w:id="16"/>
    </w:p>
    <w:p w:rsidR="001251DA" w:rsidRDefault="001251DA" w:rsidP="001251DA">
      <w:r>
        <w:t xml:space="preserve">The analysis did </w:t>
      </w:r>
      <w:r w:rsidRPr="00EF371B">
        <w:rPr>
          <w:u w:val="single"/>
        </w:rPr>
        <w:t>not</w:t>
      </w:r>
      <w:r>
        <w:t xml:space="preserve"> show any statistical significance of the method used on:</w:t>
      </w:r>
    </w:p>
    <w:p w:rsidR="001251DA" w:rsidRDefault="001251DA" w:rsidP="00EF371B">
      <w:pPr>
        <w:pStyle w:val="Liste"/>
      </w:pPr>
      <w:r>
        <w:t>Reading speed (Repeated measure ANOVA)</w:t>
      </w:r>
    </w:p>
    <w:p w:rsidR="001251DA" w:rsidRDefault="001251DA" w:rsidP="00EF371B">
      <w:pPr>
        <w:pStyle w:val="Liste"/>
      </w:pPr>
      <w:r>
        <w:t>Ocular fatigue (Mann-Whitney)</w:t>
      </w:r>
    </w:p>
    <w:p w:rsidR="001251DA" w:rsidRDefault="001251DA" w:rsidP="00EF371B">
      <w:pPr>
        <w:pStyle w:val="Liste"/>
      </w:pPr>
      <w:r>
        <w:t>Application of the recommendations (Chi-square)</w:t>
      </w:r>
    </w:p>
    <w:p w:rsidR="00EF371B" w:rsidRDefault="00D001C8" w:rsidP="001251DA">
      <w:r>
        <w:t>{Slide 11</w:t>
      </w:r>
      <w:r w:rsidR="00EF371B">
        <w:t>}</w:t>
      </w:r>
    </w:p>
    <w:p w:rsidR="001251DA" w:rsidRDefault="001251DA" w:rsidP="00EF371B">
      <w:pPr>
        <w:pStyle w:val="Titre3"/>
      </w:pPr>
      <w:bookmarkStart w:id="17" w:name="_Toc512420213"/>
      <w:r>
        <w:t>Recommendations</w:t>
      </w:r>
      <w:bookmarkEnd w:id="17"/>
    </w:p>
    <w:p w:rsidR="001251DA" w:rsidRDefault="001251DA" w:rsidP="00EF371B">
      <w:pPr>
        <w:pStyle w:val="Titre4"/>
      </w:pPr>
      <w:r>
        <w:t>Chi-square</w:t>
      </w:r>
    </w:p>
    <w:p w:rsidR="00EF371B" w:rsidRDefault="00EF371B" w:rsidP="00EF371B">
      <w:r>
        <w:t xml:space="preserve">The method used is </w:t>
      </w:r>
      <w:r w:rsidRPr="007F5EA1">
        <w:rPr>
          <w:u w:val="single"/>
        </w:rPr>
        <w:t>not</w:t>
      </w:r>
      <w:r>
        <w:t xml:space="preserve"> statistically significant and does not influence the implementation of the recommendations.</w:t>
      </w:r>
    </w:p>
    <w:p w:rsidR="00EF371B" w:rsidRDefault="00EF371B" w:rsidP="00EF371B">
      <w:r>
        <w:t>X</w:t>
      </w:r>
      <w:r>
        <w:rPr>
          <w:rFonts w:cs="Arial"/>
        </w:rPr>
        <w:t>²</w:t>
      </w:r>
      <w:r>
        <w:t xml:space="preserve"> (1, n=32) = 0.69 p &gt;0.05</w:t>
      </w:r>
    </w:p>
    <w:p w:rsidR="007C518A" w:rsidRPr="007C518A" w:rsidRDefault="007C518A" w:rsidP="00EF371B">
      <w:pPr>
        <w:rPr>
          <w:b/>
        </w:rPr>
      </w:pPr>
      <w:r w:rsidRPr="007C518A">
        <w:rPr>
          <w:b/>
        </w:rPr>
        <w:t>Implementation</w:t>
      </w:r>
    </w:p>
    <w:tbl>
      <w:tblPr>
        <w:tblStyle w:val="Grilledutableau"/>
        <w:tblW w:w="0" w:type="auto"/>
        <w:tblLook w:val="04A0" w:firstRow="1" w:lastRow="0" w:firstColumn="1" w:lastColumn="0" w:noHBand="0" w:noVBand="1"/>
      </w:tblPr>
      <w:tblGrid>
        <w:gridCol w:w="2375"/>
        <w:gridCol w:w="2046"/>
        <w:gridCol w:w="2046"/>
        <w:gridCol w:w="2047"/>
      </w:tblGrid>
      <w:tr w:rsidR="007C518A" w:rsidRPr="007C518A" w:rsidTr="007C518A">
        <w:trPr>
          <w:tblHeader/>
        </w:trPr>
        <w:tc>
          <w:tcPr>
            <w:tcW w:w="2375" w:type="dxa"/>
          </w:tcPr>
          <w:p w:rsidR="007C518A" w:rsidRPr="007C518A" w:rsidRDefault="007C518A" w:rsidP="007C518A">
            <w:pPr>
              <w:jc w:val="center"/>
              <w:rPr>
                <w:b/>
              </w:rPr>
            </w:pPr>
          </w:p>
        </w:tc>
        <w:tc>
          <w:tcPr>
            <w:tcW w:w="2046" w:type="dxa"/>
          </w:tcPr>
          <w:p w:rsidR="007C518A" w:rsidRPr="007C518A" w:rsidRDefault="007C518A" w:rsidP="007C518A">
            <w:pPr>
              <w:jc w:val="center"/>
              <w:rPr>
                <w:b/>
              </w:rPr>
            </w:pPr>
            <w:r w:rsidRPr="007C518A">
              <w:rPr>
                <w:b/>
              </w:rPr>
              <w:t>Yes</w:t>
            </w:r>
          </w:p>
        </w:tc>
        <w:tc>
          <w:tcPr>
            <w:tcW w:w="2046" w:type="dxa"/>
          </w:tcPr>
          <w:p w:rsidR="007C518A" w:rsidRPr="007C518A" w:rsidRDefault="007C518A" w:rsidP="007C518A">
            <w:pPr>
              <w:jc w:val="center"/>
              <w:rPr>
                <w:b/>
              </w:rPr>
            </w:pPr>
            <w:r w:rsidRPr="007C518A">
              <w:rPr>
                <w:b/>
              </w:rPr>
              <w:t>No</w:t>
            </w:r>
          </w:p>
        </w:tc>
        <w:tc>
          <w:tcPr>
            <w:tcW w:w="2047" w:type="dxa"/>
          </w:tcPr>
          <w:p w:rsidR="007C518A" w:rsidRPr="007C518A" w:rsidRDefault="007F5EA1" w:rsidP="007C518A">
            <w:pPr>
              <w:jc w:val="center"/>
              <w:rPr>
                <w:b/>
              </w:rPr>
            </w:pPr>
            <w:r>
              <w:rPr>
                <w:b/>
              </w:rPr>
              <w:t>{}</w:t>
            </w:r>
          </w:p>
        </w:tc>
      </w:tr>
      <w:tr w:rsidR="007C518A" w:rsidTr="007C518A">
        <w:tc>
          <w:tcPr>
            <w:tcW w:w="2375" w:type="dxa"/>
          </w:tcPr>
          <w:p w:rsidR="007C518A" w:rsidRDefault="007C518A" w:rsidP="001251DA">
            <w:r>
              <w:t>Stan. M.</w:t>
            </w:r>
          </w:p>
        </w:tc>
        <w:tc>
          <w:tcPr>
            <w:tcW w:w="2046" w:type="dxa"/>
          </w:tcPr>
          <w:p w:rsidR="007C518A" w:rsidRDefault="007C518A" w:rsidP="001251DA">
            <w:r>
              <w:t>9</w:t>
            </w:r>
          </w:p>
        </w:tc>
        <w:tc>
          <w:tcPr>
            <w:tcW w:w="2046" w:type="dxa"/>
          </w:tcPr>
          <w:p w:rsidR="007C518A" w:rsidRDefault="007C518A" w:rsidP="001251DA">
            <w:r>
              <w:t>6</w:t>
            </w:r>
          </w:p>
        </w:tc>
        <w:tc>
          <w:tcPr>
            <w:tcW w:w="2047" w:type="dxa"/>
          </w:tcPr>
          <w:p w:rsidR="007C518A" w:rsidRPr="007C518A" w:rsidRDefault="007C518A" w:rsidP="001251DA">
            <w:pPr>
              <w:rPr>
                <w:b/>
              </w:rPr>
            </w:pPr>
            <w:r w:rsidRPr="007C518A">
              <w:rPr>
                <w:b/>
              </w:rPr>
              <w:t>12</w:t>
            </w:r>
          </w:p>
        </w:tc>
      </w:tr>
      <w:tr w:rsidR="007C518A" w:rsidTr="007C518A">
        <w:tc>
          <w:tcPr>
            <w:tcW w:w="2375" w:type="dxa"/>
          </w:tcPr>
          <w:p w:rsidR="007C518A" w:rsidRDefault="007C518A" w:rsidP="001251DA">
            <w:proofErr w:type="spellStart"/>
            <w:r>
              <w:t>LuxIQ</w:t>
            </w:r>
            <w:proofErr w:type="spellEnd"/>
          </w:p>
        </w:tc>
        <w:tc>
          <w:tcPr>
            <w:tcW w:w="2046" w:type="dxa"/>
          </w:tcPr>
          <w:p w:rsidR="007C518A" w:rsidRDefault="007C518A" w:rsidP="001251DA">
            <w:r>
              <w:t>9</w:t>
            </w:r>
          </w:p>
        </w:tc>
        <w:tc>
          <w:tcPr>
            <w:tcW w:w="2046" w:type="dxa"/>
          </w:tcPr>
          <w:p w:rsidR="007C518A" w:rsidRDefault="007C518A" w:rsidP="001251DA">
            <w:r>
              <w:t>8</w:t>
            </w:r>
          </w:p>
        </w:tc>
        <w:tc>
          <w:tcPr>
            <w:tcW w:w="2047" w:type="dxa"/>
          </w:tcPr>
          <w:p w:rsidR="007C518A" w:rsidRPr="007C518A" w:rsidRDefault="007C518A" w:rsidP="001251DA">
            <w:pPr>
              <w:rPr>
                <w:b/>
              </w:rPr>
            </w:pPr>
            <w:r w:rsidRPr="007C518A">
              <w:rPr>
                <w:b/>
              </w:rPr>
              <w:t>17</w:t>
            </w:r>
          </w:p>
        </w:tc>
      </w:tr>
      <w:tr w:rsidR="007C518A" w:rsidRPr="007C518A" w:rsidTr="007C518A">
        <w:tc>
          <w:tcPr>
            <w:tcW w:w="2375" w:type="dxa"/>
          </w:tcPr>
          <w:p w:rsidR="007C518A" w:rsidRPr="007C518A" w:rsidRDefault="007C518A" w:rsidP="001251DA">
            <w:pPr>
              <w:rPr>
                <w:b/>
              </w:rPr>
            </w:pPr>
            <w:r w:rsidRPr="007C518A">
              <w:rPr>
                <w:b/>
              </w:rPr>
              <w:t>Total</w:t>
            </w:r>
          </w:p>
        </w:tc>
        <w:tc>
          <w:tcPr>
            <w:tcW w:w="2046" w:type="dxa"/>
          </w:tcPr>
          <w:p w:rsidR="007C518A" w:rsidRPr="007C518A" w:rsidRDefault="007C518A" w:rsidP="001251DA">
            <w:pPr>
              <w:rPr>
                <w:b/>
              </w:rPr>
            </w:pPr>
            <w:r w:rsidRPr="007C518A">
              <w:rPr>
                <w:b/>
              </w:rPr>
              <w:t>18</w:t>
            </w:r>
          </w:p>
        </w:tc>
        <w:tc>
          <w:tcPr>
            <w:tcW w:w="2046" w:type="dxa"/>
          </w:tcPr>
          <w:p w:rsidR="007C518A" w:rsidRPr="007C518A" w:rsidRDefault="007C518A" w:rsidP="001251DA">
            <w:pPr>
              <w:rPr>
                <w:b/>
              </w:rPr>
            </w:pPr>
            <w:r w:rsidRPr="007C518A">
              <w:rPr>
                <w:b/>
              </w:rPr>
              <w:t>14</w:t>
            </w:r>
          </w:p>
        </w:tc>
        <w:tc>
          <w:tcPr>
            <w:tcW w:w="2047" w:type="dxa"/>
          </w:tcPr>
          <w:p w:rsidR="007C518A" w:rsidRPr="007C518A" w:rsidRDefault="007C518A" w:rsidP="001251DA">
            <w:pPr>
              <w:rPr>
                <w:b/>
              </w:rPr>
            </w:pPr>
            <w:r w:rsidRPr="007C518A">
              <w:rPr>
                <w:b/>
              </w:rPr>
              <w:t>32</w:t>
            </w:r>
          </w:p>
        </w:tc>
      </w:tr>
    </w:tbl>
    <w:p w:rsidR="00EF371B" w:rsidRDefault="00D001C8" w:rsidP="001251DA">
      <w:r>
        <w:t>{Slide 12</w:t>
      </w:r>
      <w:r w:rsidR="00EF371B">
        <w:t>}</w:t>
      </w:r>
    </w:p>
    <w:p w:rsidR="001251DA" w:rsidRDefault="001251DA" w:rsidP="00D001C8">
      <w:pPr>
        <w:pStyle w:val="Titre3"/>
      </w:pPr>
      <w:bookmarkStart w:id="18" w:name="_Toc512420214"/>
      <w:r>
        <w:t>Print size</w:t>
      </w:r>
      <w:bookmarkEnd w:id="18"/>
    </w:p>
    <w:p w:rsidR="00982085" w:rsidRDefault="001251DA" w:rsidP="001251DA">
      <w:r>
        <w:t xml:space="preserve">Lighting assessment </w:t>
      </w:r>
      <w:r w:rsidRPr="00982085">
        <w:rPr>
          <w:u w:val="single"/>
        </w:rPr>
        <w:t>is statistically significant</w:t>
      </w:r>
      <w:r w:rsidR="00982085">
        <w:t xml:space="preserve"> on print size.</w:t>
      </w:r>
    </w:p>
    <w:p w:rsidR="001251DA" w:rsidRDefault="001251DA" w:rsidP="001251DA">
      <w:r>
        <w:t xml:space="preserve">The effect is </w:t>
      </w:r>
      <w:r w:rsidR="00D001C8">
        <w:t>independent of the method used.</w:t>
      </w:r>
    </w:p>
    <w:p w:rsidR="001251DA" w:rsidRDefault="001251DA" w:rsidP="001251DA">
      <w:proofErr w:type="gramStart"/>
      <w:r>
        <w:lastRenderedPageBreak/>
        <w:t>F(</w:t>
      </w:r>
      <w:proofErr w:type="gramEnd"/>
      <w:r>
        <w:t>1, 32) = 22.95, p &lt;</w:t>
      </w:r>
      <w:r w:rsidR="00D076DA">
        <w:t>.</w:t>
      </w:r>
      <w:r>
        <w:t xml:space="preserve">001, </w:t>
      </w:r>
      <w:r w:rsidR="00982085">
        <w:t>{omega}</w:t>
      </w:r>
      <w:r w:rsidR="00982085">
        <w:rPr>
          <w:rFonts w:cs="Arial"/>
        </w:rPr>
        <w:t>²</w:t>
      </w:r>
      <w:r>
        <w:t xml:space="preserve"> =</w:t>
      </w:r>
      <w:r w:rsidR="00D076DA">
        <w:t>.</w:t>
      </w:r>
      <w:r>
        <w:t>37</w:t>
      </w:r>
    </w:p>
    <w:p w:rsidR="00A51884" w:rsidRDefault="00A51884" w:rsidP="001251DA">
      <w:r>
        <w:t>{Chart not described}</w:t>
      </w:r>
    </w:p>
    <w:p w:rsidR="001251DA" w:rsidRDefault="00A51884" w:rsidP="001251DA">
      <w:r>
        <w:t>{Slide 13}</w:t>
      </w:r>
    </w:p>
    <w:p w:rsidR="001251DA" w:rsidRDefault="001251DA" w:rsidP="00A51884">
      <w:pPr>
        <w:pStyle w:val="Titre3"/>
      </w:pPr>
      <w:bookmarkStart w:id="19" w:name="_Toc512420215"/>
      <w:r>
        <w:t>Satisfaction</w:t>
      </w:r>
      <w:bookmarkEnd w:id="19"/>
    </w:p>
    <w:p w:rsidR="00A51884" w:rsidRDefault="00A51884" w:rsidP="00A51884">
      <w:r>
        <w:t xml:space="preserve">Participants who applied the recommendations: lighting assessment </w:t>
      </w:r>
      <w:r w:rsidRPr="00A51884">
        <w:rPr>
          <w:u w:val="single"/>
        </w:rPr>
        <w:t>is statistically significant</w:t>
      </w:r>
      <w:r>
        <w:t xml:space="preserve"> for their satisfaction on length of time read.</w:t>
      </w:r>
    </w:p>
    <w:p w:rsidR="00A51884" w:rsidRDefault="00A51884" w:rsidP="00A51884">
      <w:r>
        <w:t>Wilcoxon signed rank test: p &lt;</w:t>
      </w:r>
      <w:r w:rsidR="00D076DA">
        <w:t>.</w:t>
      </w:r>
      <w:r>
        <w:t>006</w:t>
      </w:r>
    </w:p>
    <w:p w:rsidR="00A51884" w:rsidRDefault="00A51884" w:rsidP="00A51884">
      <w:r>
        <w:t>{Chart not described}</w:t>
      </w:r>
    </w:p>
    <w:p w:rsidR="00A51884" w:rsidRDefault="00A51884" w:rsidP="001251DA">
      <w:r>
        <w:t>{Slide 14}</w:t>
      </w:r>
    </w:p>
    <w:p w:rsidR="001251DA" w:rsidRDefault="001251DA" w:rsidP="0018113C">
      <w:pPr>
        <w:pStyle w:val="Titre1"/>
      </w:pPr>
      <w:bookmarkStart w:id="20" w:name="_Toc512420216"/>
      <w:r>
        <w:t>Main outcome: reduction of print size</w:t>
      </w:r>
      <w:bookmarkEnd w:id="20"/>
    </w:p>
    <w:p w:rsidR="00A51884" w:rsidRDefault="00A51884" w:rsidP="001251DA">
      <w:r>
        <w:t>{Illustration not described}</w:t>
      </w:r>
      <w:r>
        <w:br/>
        <w:t xml:space="preserve">Legend: </w:t>
      </w:r>
      <w:proofErr w:type="spellStart"/>
      <w:r>
        <w:t>MN</w:t>
      </w:r>
      <w:r w:rsidRPr="00A51884">
        <w:t>read</w:t>
      </w:r>
      <w:proofErr w:type="spellEnd"/>
      <w:r w:rsidRPr="00A51884">
        <w:t xml:space="preserve"> chart</w:t>
      </w:r>
    </w:p>
    <w:p w:rsidR="00A51884" w:rsidRDefault="001761F9" w:rsidP="001251DA">
      <w:r>
        <w:t>{Slide 15}</w:t>
      </w:r>
    </w:p>
    <w:p w:rsidR="001251DA" w:rsidRDefault="001251DA" w:rsidP="0018113C">
      <w:pPr>
        <w:pStyle w:val="Titre1"/>
      </w:pPr>
      <w:bookmarkStart w:id="21" w:name="_Toc512420217"/>
      <w:r>
        <w:t>Discussion</w:t>
      </w:r>
      <w:bookmarkEnd w:id="21"/>
    </w:p>
    <w:p w:rsidR="001251DA" w:rsidRDefault="001251DA" w:rsidP="00BC1570">
      <w:pPr>
        <w:pStyle w:val="Liste"/>
      </w:pPr>
      <w:r>
        <w:t>Limitations</w:t>
      </w:r>
    </w:p>
    <w:p w:rsidR="001251DA" w:rsidRDefault="001251DA" w:rsidP="00BC1570">
      <w:pPr>
        <w:pStyle w:val="Liste"/>
        <w:numPr>
          <w:ilvl w:val="1"/>
          <w:numId w:val="3"/>
        </w:numPr>
      </w:pPr>
      <w:r>
        <w:t>Sample size</w:t>
      </w:r>
    </w:p>
    <w:p w:rsidR="001251DA" w:rsidRDefault="001251DA" w:rsidP="00BC1570">
      <w:pPr>
        <w:pStyle w:val="Liste"/>
        <w:numPr>
          <w:ilvl w:val="1"/>
          <w:numId w:val="3"/>
        </w:numPr>
      </w:pPr>
      <w:r>
        <w:t>Age difference</w:t>
      </w:r>
    </w:p>
    <w:p w:rsidR="001251DA" w:rsidRDefault="001251DA" w:rsidP="00BC1570">
      <w:pPr>
        <w:pStyle w:val="Liste"/>
        <w:numPr>
          <w:ilvl w:val="1"/>
          <w:numId w:val="3"/>
        </w:numPr>
      </w:pPr>
      <w:r>
        <w:t>All data included</w:t>
      </w:r>
    </w:p>
    <w:p w:rsidR="001251DA" w:rsidRDefault="001251DA" w:rsidP="00BC1570">
      <w:pPr>
        <w:pStyle w:val="Liste"/>
        <w:numPr>
          <w:ilvl w:val="1"/>
          <w:numId w:val="3"/>
        </w:numPr>
      </w:pPr>
      <w:r>
        <w:t>Missing data (post)</w:t>
      </w:r>
    </w:p>
    <w:p w:rsidR="00BC1570" w:rsidRDefault="00BC1570" w:rsidP="00BC1570">
      <w:pPr>
        <w:pStyle w:val="Liste"/>
      </w:pPr>
      <w:r>
        <w:t>Next step</w:t>
      </w:r>
    </w:p>
    <w:p w:rsidR="001251DA" w:rsidRDefault="001251DA" w:rsidP="00BC1570">
      <w:pPr>
        <w:pStyle w:val="Liste"/>
        <w:numPr>
          <w:ilvl w:val="1"/>
          <w:numId w:val="3"/>
        </w:numPr>
      </w:pPr>
      <w:r>
        <w:lastRenderedPageBreak/>
        <w:t xml:space="preserve">Development and implementation of a protocol for the use of the </w:t>
      </w:r>
      <w:proofErr w:type="spellStart"/>
      <w:r>
        <w:t>LuxIQ</w:t>
      </w:r>
      <w:proofErr w:type="spellEnd"/>
      <w:r>
        <w:t xml:space="preserve"> at the INLB</w:t>
      </w:r>
    </w:p>
    <w:p w:rsidR="00BC1570" w:rsidRDefault="00BC1570" w:rsidP="001251DA">
      <w:r>
        <w:t>{Slide 16}</w:t>
      </w:r>
    </w:p>
    <w:p w:rsidR="001251DA" w:rsidRDefault="001251DA" w:rsidP="0018113C">
      <w:pPr>
        <w:pStyle w:val="Titre1"/>
      </w:pPr>
      <w:bookmarkStart w:id="22" w:name="_Toc512420218"/>
      <w:proofErr w:type="spellStart"/>
      <w:r>
        <w:t>Aknowledgements</w:t>
      </w:r>
      <w:bookmarkEnd w:id="22"/>
      <w:proofErr w:type="spellEnd"/>
    </w:p>
    <w:p w:rsidR="001251DA" w:rsidRDefault="001251DA" w:rsidP="0018113C">
      <w:pPr>
        <w:pStyle w:val="Liste"/>
      </w:pPr>
      <w:proofErr w:type="spellStart"/>
      <w:r>
        <w:t>Fondation</w:t>
      </w:r>
      <w:proofErr w:type="spellEnd"/>
      <w:r>
        <w:t xml:space="preserve"> </w:t>
      </w:r>
      <w:proofErr w:type="spellStart"/>
      <w:r>
        <w:t>en</w:t>
      </w:r>
      <w:proofErr w:type="spellEnd"/>
      <w:r>
        <w:t xml:space="preserve"> </w:t>
      </w:r>
      <w:proofErr w:type="spellStart"/>
      <w:r>
        <w:t>vue</w:t>
      </w:r>
      <w:proofErr w:type="spellEnd"/>
    </w:p>
    <w:p w:rsidR="001251DA" w:rsidRDefault="001251DA" w:rsidP="0018113C">
      <w:pPr>
        <w:pStyle w:val="Liste"/>
      </w:pPr>
      <w:r>
        <w:t>Alexandre Beaulieu</w:t>
      </w:r>
    </w:p>
    <w:p w:rsidR="001251DA" w:rsidRDefault="001251DA" w:rsidP="0018113C">
      <w:pPr>
        <w:pStyle w:val="Liste"/>
      </w:pPr>
      <w:r>
        <w:t xml:space="preserve">Francine </w:t>
      </w:r>
      <w:proofErr w:type="spellStart"/>
      <w:r>
        <w:t>Baril</w:t>
      </w:r>
      <w:proofErr w:type="spellEnd"/>
    </w:p>
    <w:p w:rsidR="001251DA" w:rsidRDefault="001251DA" w:rsidP="0018113C">
      <w:pPr>
        <w:pStyle w:val="Liste"/>
      </w:pPr>
      <w:r>
        <w:t>Simon Gervais</w:t>
      </w:r>
    </w:p>
    <w:p w:rsidR="001251DA" w:rsidRDefault="001251DA" w:rsidP="0018113C">
      <w:pPr>
        <w:pStyle w:val="Liste"/>
      </w:pPr>
      <w:proofErr w:type="spellStart"/>
      <w:r>
        <w:t>Bianka</w:t>
      </w:r>
      <w:proofErr w:type="spellEnd"/>
      <w:r>
        <w:t xml:space="preserve"> </w:t>
      </w:r>
      <w:proofErr w:type="spellStart"/>
      <w:r>
        <w:t>Lussier-Dalpé</w:t>
      </w:r>
      <w:proofErr w:type="spellEnd"/>
    </w:p>
    <w:p w:rsidR="001251DA" w:rsidRDefault="001251DA" w:rsidP="0018113C">
      <w:pPr>
        <w:pStyle w:val="Liste"/>
      </w:pPr>
      <w:proofErr w:type="spellStart"/>
      <w:r>
        <w:t>Kassandre</w:t>
      </w:r>
      <w:proofErr w:type="spellEnd"/>
      <w:r>
        <w:t xml:space="preserve"> </w:t>
      </w:r>
      <w:proofErr w:type="spellStart"/>
      <w:r>
        <w:t>Montisci</w:t>
      </w:r>
      <w:proofErr w:type="spellEnd"/>
    </w:p>
    <w:p w:rsidR="001251DA" w:rsidRDefault="001251DA" w:rsidP="0018113C">
      <w:pPr>
        <w:pStyle w:val="Liste"/>
      </w:pPr>
      <w:r>
        <w:t xml:space="preserve">Monica </w:t>
      </w:r>
      <w:proofErr w:type="spellStart"/>
      <w:r>
        <w:t>Perlmutter</w:t>
      </w:r>
      <w:proofErr w:type="spellEnd"/>
    </w:p>
    <w:p w:rsidR="001251DA" w:rsidRDefault="001251DA" w:rsidP="0018113C">
      <w:pPr>
        <w:pStyle w:val="Liste"/>
      </w:pPr>
      <w:r>
        <w:t xml:space="preserve">Marie-Julie </w:t>
      </w:r>
      <w:proofErr w:type="spellStart"/>
      <w:r>
        <w:t>Rivest</w:t>
      </w:r>
      <w:proofErr w:type="spellEnd"/>
    </w:p>
    <w:p w:rsidR="001251DA" w:rsidRDefault="001251DA" w:rsidP="0018113C">
      <w:pPr>
        <w:pStyle w:val="Liste"/>
      </w:pPr>
      <w:r>
        <w:t>Marie-</w:t>
      </w:r>
      <w:proofErr w:type="spellStart"/>
      <w:r>
        <w:t>Josée</w:t>
      </w:r>
      <w:proofErr w:type="spellEnd"/>
      <w:r>
        <w:t xml:space="preserve"> </w:t>
      </w:r>
      <w:proofErr w:type="spellStart"/>
      <w:r>
        <w:t>Senécal</w:t>
      </w:r>
      <w:proofErr w:type="spellEnd"/>
    </w:p>
    <w:p w:rsidR="001251DA" w:rsidRDefault="001251DA" w:rsidP="0018113C">
      <w:pPr>
        <w:pStyle w:val="Liste"/>
      </w:pPr>
      <w:proofErr w:type="spellStart"/>
      <w:r>
        <w:t>Wanseo</w:t>
      </w:r>
      <w:proofErr w:type="spellEnd"/>
      <w:r>
        <w:t xml:space="preserve"> Kim</w:t>
      </w:r>
    </w:p>
    <w:p w:rsidR="0018113C" w:rsidRDefault="0018113C" w:rsidP="001251DA">
      <w:r>
        <w:t>{Slide 17}</w:t>
      </w:r>
    </w:p>
    <w:p w:rsidR="001251DA" w:rsidRDefault="001251DA" w:rsidP="0018113C">
      <w:pPr>
        <w:pStyle w:val="Titre1"/>
      </w:pPr>
      <w:bookmarkStart w:id="23" w:name="_Toc512420219"/>
      <w:r>
        <w:t>Thank you</w:t>
      </w:r>
      <w:bookmarkEnd w:id="23"/>
    </w:p>
    <w:p w:rsidR="00050177" w:rsidRPr="0018113C" w:rsidRDefault="001251DA" w:rsidP="001251DA">
      <w:pPr>
        <w:rPr>
          <w:b/>
        </w:rPr>
      </w:pPr>
      <w:proofErr w:type="gramStart"/>
      <w:r w:rsidRPr="0018113C">
        <w:rPr>
          <w:b/>
        </w:rPr>
        <w:t>Questions?</w:t>
      </w:r>
      <w:bookmarkStart w:id="24" w:name="_GoBack"/>
      <w:bookmarkEnd w:id="24"/>
      <w:proofErr w:type="gramEnd"/>
    </w:p>
    <w:sectPr w:rsidR="00050177" w:rsidRPr="0018113C" w:rsidSect="00930F2F">
      <w:footerReference w:type="even"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54" w:rsidRDefault="002A2454">
      <w:r>
        <w:separator/>
      </w:r>
    </w:p>
    <w:p w:rsidR="002A2454" w:rsidRDefault="002A2454"/>
    <w:p w:rsidR="002A2454" w:rsidRDefault="002A2454"/>
    <w:p w:rsidR="002A2454" w:rsidRDefault="002A2454"/>
  </w:endnote>
  <w:endnote w:type="continuationSeparator" w:id="0">
    <w:p w:rsidR="002A2454" w:rsidRDefault="002A2454">
      <w:r>
        <w:continuationSeparator/>
      </w:r>
    </w:p>
    <w:p w:rsidR="002A2454" w:rsidRDefault="002A2454"/>
    <w:p w:rsidR="002A2454" w:rsidRDefault="002A2454"/>
    <w:p w:rsidR="002A2454" w:rsidRDefault="002A2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54" w:rsidRDefault="002A2454" w:rsidP="00442639">
    <w:pPr>
      <w:framePr w:wrap="around" w:vAnchor="text" w:hAnchor="margin" w:xAlign="right" w:y="1"/>
    </w:pPr>
    <w:r>
      <w:fldChar w:fldCharType="begin"/>
    </w:r>
    <w:r>
      <w:instrText xml:space="preserve">PAGE  </w:instrText>
    </w:r>
    <w:r>
      <w:fldChar w:fldCharType="end"/>
    </w:r>
  </w:p>
  <w:p w:rsidR="002A2454" w:rsidRDefault="002A2454" w:rsidP="00442639">
    <w:pPr>
      <w:ind w:right="360"/>
    </w:pPr>
  </w:p>
  <w:p w:rsidR="002A2454" w:rsidRDefault="002A24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54" w:rsidRDefault="002A2454">
      <w:r>
        <w:separator/>
      </w:r>
    </w:p>
    <w:p w:rsidR="002A2454" w:rsidRDefault="002A2454"/>
    <w:p w:rsidR="002A2454" w:rsidRDefault="002A2454"/>
  </w:footnote>
  <w:footnote w:type="continuationSeparator" w:id="0">
    <w:p w:rsidR="002A2454" w:rsidRDefault="002A2454">
      <w:r>
        <w:continuationSeparator/>
      </w:r>
    </w:p>
    <w:p w:rsidR="002A2454" w:rsidRDefault="002A2454"/>
    <w:p w:rsidR="002A2454" w:rsidRDefault="002A2454"/>
    <w:p w:rsidR="002A2454" w:rsidRDefault="002A24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6C"/>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34B"/>
    <w:rsid w:val="00045689"/>
    <w:rsid w:val="000456C3"/>
    <w:rsid w:val="000460D8"/>
    <w:rsid w:val="0004619D"/>
    <w:rsid w:val="000467D5"/>
    <w:rsid w:val="0004692F"/>
    <w:rsid w:val="00046F50"/>
    <w:rsid w:val="00050177"/>
    <w:rsid w:val="0005055A"/>
    <w:rsid w:val="00050AE5"/>
    <w:rsid w:val="0005212E"/>
    <w:rsid w:val="000523A6"/>
    <w:rsid w:val="00052AA7"/>
    <w:rsid w:val="000531A7"/>
    <w:rsid w:val="000534AB"/>
    <w:rsid w:val="00053972"/>
    <w:rsid w:val="00053A20"/>
    <w:rsid w:val="00053FAE"/>
    <w:rsid w:val="00054978"/>
    <w:rsid w:val="00054DA0"/>
    <w:rsid w:val="00054F2B"/>
    <w:rsid w:val="00054FD0"/>
    <w:rsid w:val="0005561A"/>
    <w:rsid w:val="00055B4E"/>
    <w:rsid w:val="00055F11"/>
    <w:rsid w:val="000563B9"/>
    <w:rsid w:val="00056610"/>
    <w:rsid w:val="0006032B"/>
    <w:rsid w:val="000603B7"/>
    <w:rsid w:val="000603E6"/>
    <w:rsid w:val="000608FB"/>
    <w:rsid w:val="00061590"/>
    <w:rsid w:val="000615E0"/>
    <w:rsid w:val="00062222"/>
    <w:rsid w:val="0006258D"/>
    <w:rsid w:val="00062EE1"/>
    <w:rsid w:val="000646E9"/>
    <w:rsid w:val="0006478D"/>
    <w:rsid w:val="000649A7"/>
    <w:rsid w:val="00065EC4"/>
    <w:rsid w:val="0006680F"/>
    <w:rsid w:val="0007037C"/>
    <w:rsid w:val="00070C41"/>
    <w:rsid w:val="0007118B"/>
    <w:rsid w:val="0007196B"/>
    <w:rsid w:val="0007265C"/>
    <w:rsid w:val="00072BE1"/>
    <w:rsid w:val="00073201"/>
    <w:rsid w:val="000734DE"/>
    <w:rsid w:val="00075546"/>
    <w:rsid w:val="00075CF8"/>
    <w:rsid w:val="00076409"/>
    <w:rsid w:val="0007654A"/>
    <w:rsid w:val="0007666B"/>
    <w:rsid w:val="00076EC3"/>
    <w:rsid w:val="00077910"/>
    <w:rsid w:val="00077948"/>
    <w:rsid w:val="000779BD"/>
    <w:rsid w:val="00077D37"/>
    <w:rsid w:val="00080D34"/>
    <w:rsid w:val="00082096"/>
    <w:rsid w:val="000823A8"/>
    <w:rsid w:val="00082908"/>
    <w:rsid w:val="000829B5"/>
    <w:rsid w:val="000829D9"/>
    <w:rsid w:val="000830C3"/>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3C6C"/>
    <w:rsid w:val="00094AED"/>
    <w:rsid w:val="0009506F"/>
    <w:rsid w:val="0009542E"/>
    <w:rsid w:val="0009613E"/>
    <w:rsid w:val="00096D8D"/>
    <w:rsid w:val="00096DC6"/>
    <w:rsid w:val="0009711E"/>
    <w:rsid w:val="000972C6"/>
    <w:rsid w:val="000973F5"/>
    <w:rsid w:val="0009759D"/>
    <w:rsid w:val="00097BA3"/>
    <w:rsid w:val="00097C25"/>
    <w:rsid w:val="000A09D0"/>
    <w:rsid w:val="000A0A03"/>
    <w:rsid w:val="000A10C8"/>
    <w:rsid w:val="000A1668"/>
    <w:rsid w:val="000A1CE8"/>
    <w:rsid w:val="000A2904"/>
    <w:rsid w:val="000A3AB1"/>
    <w:rsid w:val="000A41F8"/>
    <w:rsid w:val="000A4746"/>
    <w:rsid w:val="000A49C2"/>
    <w:rsid w:val="000A59EF"/>
    <w:rsid w:val="000A5B76"/>
    <w:rsid w:val="000A6E74"/>
    <w:rsid w:val="000B0195"/>
    <w:rsid w:val="000B0D7C"/>
    <w:rsid w:val="000B105C"/>
    <w:rsid w:val="000B19B6"/>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1D82"/>
    <w:rsid w:val="000C3A90"/>
    <w:rsid w:val="000C49B9"/>
    <w:rsid w:val="000C5350"/>
    <w:rsid w:val="000C5FCB"/>
    <w:rsid w:val="000C6C07"/>
    <w:rsid w:val="000C6C68"/>
    <w:rsid w:val="000D0286"/>
    <w:rsid w:val="000D02B6"/>
    <w:rsid w:val="000D046A"/>
    <w:rsid w:val="000D0494"/>
    <w:rsid w:val="000D05E6"/>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324"/>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3EE"/>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5F6"/>
    <w:rsid w:val="0011176C"/>
    <w:rsid w:val="00111ECC"/>
    <w:rsid w:val="00111F50"/>
    <w:rsid w:val="001122B1"/>
    <w:rsid w:val="0011232A"/>
    <w:rsid w:val="0011232D"/>
    <w:rsid w:val="00112C49"/>
    <w:rsid w:val="00113933"/>
    <w:rsid w:val="00113FC4"/>
    <w:rsid w:val="00116259"/>
    <w:rsid w:val="001165D2"/>
    <w:rsid w:val="00116B6D"/>
    <w:rsid w:val="001178FA"/>
    <w:rsid w:val="00117FFB"/>
    <w:rsid w:val="00120139"/>
    <w:rsid w:val="001208EE"/>
    <w:rsid w:val="00120D09"/>
    <w:rsid w:val="00121A3A"/>
    <w:rsid w:val="00121F48"/>
    <w:rsid w:val="0012248C"/>
    <w:rsid w:val="00123443"/>
    <w:rsid w:val="00123E91"/>
    <w:rsid w:val="00124185"/>
    <w:rsid w:val="001247C4"/>
    <w:rsid w:val="001251DA"/>
    <w:rsid w:val="001258E5"/>
    <w:rsid w:val="001266F1"/>
    <w:rsid w:val="00126941"/>
    <w:rsid w:val="00126C16"/>
    <w:rsid w:val="00126EE1"/>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1F9"/>
    <w:rsid w:val="00176C62"/>
    <w:rsid w:val="00176F99"/>
    <w:rsid w:val="00177A99"/>
    <w:rsid w:val="00177D24"/>
    <w:rsid w:val="001801A7"/>
    <w:rsid w:val="0018106F"/>
    <w:rsid w:val="00181092"/>
    <w:rsid w:val="0018113C"/>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588"/>
    <w:rsid w:val="001A2E7A"/>
    <w:rsid w:val="001A3A81"/>
    <w:rsid w:val="001A40B0"/>
    <w:rsid w:val="001A4132"/>
    <w:rsid w:val="001A468E"/>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56A7"/>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C27"/>
    <w:rsid w:val="001C72A7"/>
    <w:rsid w:val="001C79F7"/>
    <w:rsid w:val="001C7E35"/>
    <w:rsid w:val="001D0DE5"/>
    <w:rsid w:val="001D16F7"/>
    <w:rsid w:val="001D1A40"/>
    <w:rsid w:val="001D31F3"/>
    <w:rsid w:val="001D4051"/>
    <w:rsid w:val="001D4105"/>
    <w:rsid w:val="001D46AB"/>
    <w:rsid w:val="001D494B"/>
    <w:rsid w:val="001D557D"/>
    <w:rsid w:val="001D7EAF"/>
    <w:rsid w:val="001E04FA"/>
    <w:rsid w:val="001E0C58"/>
    <w:rsid w:val="001E1CAA"/>
    <w:rsid w:val="001E1CB3"/>
    <w:rsid w:val="001E2392"/>
    <w:rsid w:val="001E3F5D"/>
    <w:rsid w:val="001E526E"/>
    <w:rsid w:val="001E622F"/>
    <w:rsid w:val="001E7340"/>
    <w:rsid w:val="001F129A"/>
    <w:rsid w:val="001F19A2"/>
    <w:rsid w:val="001F2874"/>
    <w:rsid w:val="001F2C47"/>
    <w:rsid w:val="001F2EA0"/>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5775"/>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787"/>
    <w:rsid w:val="00214FA4"/>
    <w:rsid w:val="002161B2"/>
    <w:rsid w:val="002161EF"/>
    <w:rsid w:val="0021657B"/>
    <w:rsid w:val="00216F57"/>
    <w:rsid w:val="00217D94"/>
    <w:rsid w:val="00220480"/>
    <w:rsid w:val="00220AD8"/>
    <w:rsid w:val="00221BC5"/>
    <w:rsid w:val="00221C5A"/>
    <w:rsid w:val="002225C5"/>
    <w:rsid w:val="00223135"/>
    <w:rsid w:val="002231B4"/>
    <w:rsid w:val="00223D3C"/>
    <w:rsid w:val="00223EC4"/>
    <w:rsid w:val="0022414C"/>
    <w:rsid w:val="00224BBE"/>
    <w:rsid w:val="00224BC7"/>
    <w:rsid w:val="00224EBE"/>
    <w:rsid w:val="002257A3"/>
    <w:rsid w:val="002269B8"/>
    <w:rsid w:val="00226FD5"/>
    <w:rsid w:val="00231CEB"/>
    <w:rsid w:val="002326E5"/>
    <w:rsid w:val="00233CC1"/>
    <w:rsid w:val="002358D4"/>
    <w:rsid w:val="00235D50"/>
    <w:rsid w:val="00236862"/>
    <w:rsid w:val="002368DC"/>
    <w:rsid w:val="00236E43"/>
    <w:rsid w:val="002373F9"/>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73A"/>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15B"/>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71"/>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2454"/>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8E6"/>
    <w:rsid w:val="002D1E6C"/>
    <w:rsid w:val="002D3B11"/>
    <w:rsid w:val="002D4B2E"/>
    <w:rsid w:val="002D52F5"/>
    <w:rsid w:val="002D5E01"/>
    <w:rsid w:val="002D68BA"/>
    <w:rsid w:val="002D6D1E"/>
    <w:rsid w:val="002D7504"/>
    <w:rsid w:val="002D7830"/>
    <w:rsid w:val="002E0283"/>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08A"/>
    <w:rsid w:val="003101D6"/>
    <w:rsid w:val="0031021E"/>
    <w:rsid w:val="00310265"/>
    <w:rsid w:val="00310D8E"/>
    <w:rsid w:val="0031194A"/>
    <w:rsid w:val="00312025"/>
    <w:rsid w:val="00312C30"/>
    <w:rsid w:val="0031339A"/>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6969"/>
    <w:rsid w:val="00347573"/>
    <w:rsid w:val="00350370"/>
    <w:rsid w:val="0035042D"/>
    <w:rsid w:val="003519CE"/>
    <w:rsid w:val="00351CAF"/>
    <w:rsid w:val="00351DE4"/>
    <w:rsid w:val="00351DFC"/>
    <w:rsid w:val="003529A7"/>
    <w:rsid w:val="00352F8C"/>
    <w:rsid w:val="00353651"/>
    <w:rsid w:val="003537FC"/>
    <w:rsid w:val="003538D5"/>
    <w:rsid w:val="00354743"/>
    <w:rsid w:val="003556F2"/>
    <w:rsid w:val="00355F89"/>
    <w:rsid w:val="00356AB3"/>
    <w:rsid w:val="00357B90"/>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063"/>
    <w:rsid w:val="003803B2"/>
    <w:rsid w:val="00380B4F"/>
    <w:rsid w:val="00380C67"/>
    <w:rsid w:val="00381718"/>
    <w:rsid w:val="00382CC5"/>
    <w:rsid w:val="003834C6"/>
    <w:rsid w:val="0038371A"/>
    <w:rsid w:val="00384156"/>
    <w:rsid w:val="003842B2"/>
    <w:rsid w:val="0038464D"/>
    <w:rsid w:val="00384AC2"/>
    <w:rsid w:val="00385525"/>
    <w:rsid w:val="00385FF5"/>
    <w:rsid w:val="003869AE"/>
    <w:rsid w:val="003878FB"/>
    <w:rsid w:val="00387ADE"/>
    <w:rsid w:val="00392118"/>
    <w:rsid w:val="003934B9"/>
    <w:rsid w:val="00393B0F"/>
    <w:rsid w:val="00393B85"/>
    <w:rsid w:val="00393ED0"/>
    <w:rsid w:val="00394464"/>
    <w:rsid w:val="00394E1A"/>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6A33"/>
    <w:rsid w:val="003B7792"/>
    <w:rsid w:val="003B7D92"/>
    <w:rsid w:val="003C0D66"/>
    <w:rsid w:val="003C260F"/>
    <w:rsid w:val="003C34C0"/>
    <w:rsid w:val="003C3616"/>
    <w:rsid w:val="003C3DA6"/>
    <w:rsid w:val="003C4EA8"/>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09D5"/>
    <w:rsid w:val="003F175F"/>
    <w:rsid w:val="003F19EB"/>
    <w:rsid w:val="003F1DFA"/>
    <w:rsid w:val="003F24AA"/>
    <w:rsid w:val="003F29BC"/>
    <w:rsid w:val="003F35BC"/>
    <w:rsid w:val="003F46B3"/>
    <w:rsid w:val="003F4CE9"/>
    <w:rsid w:val="003F5884"/>
    <w:rsid w:val="003F5D20"/>
    <w:rsid w:val="003F5F27"/>
    <w:rsid w:val="003F63E1"/>
    <w:rsid w:val="003F6680"/>
    <w:rsid w:val="003F6BFE"/>
    <w:rsid w:val="0040237E"/>
    <w:rsid w:val="004024DD"/>
    <w:rsid w:val="00402681"/>
    <w:rsid w:val="00402945"/>
    <w:rsid w:val="004039D1"/>
    <w:rsid w:val="004044D4"/>
    <w:rsid w:val="00404D0C"/>
    <w:rsid w:val="00405C36"/>
    <w:rsid w:val="0040691E"/>
    <w:rsid w:val="0040734E"/>
    <w:rsid w:val="00411AE9"/>
    <w:rsid w:val="00412511"/>
    <w:rsid w:val="0041389E"/>
    <w:rsid w:val="004141A9"/>
    <w:rsid w:val="00414E00"/>
    <w:rsid w:val="00416588"/>
    <w:rsid w:val="00416630"/>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69"/>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5972"/>
    <w:rsid w:val="004569A3"/>
    <w:rsid w:val="004569DD"/>
    <w:rsid w:val="00456A7B"/>
    <w:rsid w:val="00456DCF"/>
    <w:rsid w:val="0046038C"/>
    <w:rsid w:val="00460773"/>
    <w:rsid w:val="00460AFC"/>
    <w:rsid w:val="00460B87"/>
    <w:rsid w:val="004611F9"/>
    <w:rsid w:val="0046206A"/>
    <w:rsid w:val="00464560"/>
    <w:rsid w:val="0046469E"/>
    <w:rsid w:val="00464AE8"/>
    <w:rsid w:val="00464DF6"/>
    <w:rsid w:val="0046534A"/>
    <w:rsid w:val="00466B94"/>
    <w:rsid w:val="004673FD"/>
    <w:rsid w:val="00470A5E"/>
    <w:rsid w:val="004720D5"/>
    <w:rsid w:val="00473A67"/>
    <w:rsid w:val="00473EDC"/>
    <w:rsid w:val="00474147"/>
    <w:rsid w:val="00474E50"/>
    <w:rsid w:val="00475B4F"/>
    <w:rsid w:val="00475D36"/>
    <w:rsid w:val="00476912"/>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1EA6"/>
    <w:rsid w:val="00492565"/>
    <w:rsid w:val="0049432F"/>
    <w:rsid w:val="00494A74"/>
    <w:rsid w:val="00494C5C"/>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178"/>
    <w:rsid w:val="004B3347"/>
    <w:rsid w:val="004B35C0"/>
    <w:rsid w:val="004B3988"/>
    <w:rsid w:val="004B4176"/>
    <w:rsid w:val="004B4969"/>
    <w:rsid w:val="004B5D7C"/>
    <w:rsid w:val="004B65F6"/>
    <w:rsid w:val="004B747C"/>
    <w:rsid w:val="004B76E7"/>
    <w:rsid w:val="004C184B"/>
    <w:rsid w:val="004C2ED0"/>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1D1F"/>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B0F"/>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0C4"/>
    <w:rsid w:val="004F3395"/>
    <w:rsid w:val="004F3C0E"/>
    <w:rsid w:val="004F44F7"/>
    <w:rsid w:val="004F467D"/>
    <w:rsid w:val="004F56C4"/>
    <w:rsid w:val="004F5C2A"/>
    <w:rsid w:val="004F5FEE"/>
    <w:rsid w:val="004F6454"/>
    <w:rsid w:val="004F779F"/>
    <w:rsid w:val="004F784B"/>
    <w:rsid w:val="004F7CF5"/>
    <w:rsid w:val="0050020E"/>
    <w:rsid w:val="00500751"/>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6847"/>
    <w:rsid w:val="00540BDC"/>
    <w:rsid w:val="0054123B"/>
    <w:rsid w:val="00541CF2"/>
    <w:rsid w:val="005431B4"/>
    <w:rsid w:val="005433A7"/>
    <w:rsid w:val="005441B8"/>
    <w:rsid w:val="00545CB1"/>
    <w:rsid w:val="005461BA"/>
    <w:rsid w:val="0054652B"/>
    <w:rsid w:val="00546727"/>
    <w:rsid w:val="005468AD"/>
    <w:rsid w:val="00547CF8"/>
    <w:rsid w:val="00550046"/>
    <w:rsid w:val="00551F5F"/>
    <w:rsid w:val="00552205"/>
    <w:rsid w:val="00552362"/>
    <w:rsid w:val="005531FD"/>
    <w:rsid w:val="005541F6"/>
    <w:rsid w:val="00554245"/>
    <w:rsid w:val="0055468E"/>
    <w:rsid w:val="00554882"/>
    <w:rsid w:val="0055490C"/>
    <w:rsid w:val="00554C41"/>
    <w:rsid w:val="00554D67"/>
    <w:rsid w:val="00554E22"/>
    <w:rsid w:val="00554F8E"/>
    <w:rsid w:val="005552B3"/>
    <w:rsid w:val="0055577F"/>
    <w:rsid w:val="005559BE"/>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0C47"/>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C78"/>
    <w:rsid w:val="00596D7F"/>
    <w:rsid w:val="00597760"/>
    <w:rsid w:val="005A06D7"/>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1AA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C7486"/>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65F"/>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6013"/>
    <w:rsid w:val="0061630F"/>
    <w:rsid w:val="00616FDB"/>
    <w:rsid w:val="00620B79"/>
    <w:rsid w:val="006217F1"/>
    <w:rsid w:val="00621A15"/>
    <w:rsid w:val="006224EE"/>
    <w:rsid w:val="006224FE"/>
    <w:rsid w:val="0062259D"/>
    <w:rsid w:val="00623400"/>
    <w:rsid w:val="0062369A"/>
    <w:rsid w:val="00624259"/>
    <w:rsid w:val="00624857"/>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4E5F"/>
    <w:rsid w:val="00655217"/>
    <w:rsid w:val="0065687A"/>
    <w:rsid w:val="0065687E"/>
    <w:rsid w:val="00656927"/>
    <w:rsid w:val="00656B1E"/>
    <w:rsid w:val="00656BE5"/>
    <w:rsid w:val="00657B48"/>
    <w:rsid w:val="00660EC6"/>
    <w:rsid w:val="006619F0"/>
    <w:rsid w:val="00661DF5"/>
    <w:rsid w:val="006629D6"/>
    <w:rsid w:val="00662E87"/>
    <w:rsid w:val="00662ED6"/>
    <w:rsid w:val="006630B6"/>
    <w:rsid w:val="00663302"/>
    <w:rsid w:val="006633FB"/>
    <w:rsid w:val="006653AD"/>
    <w:rsid w:val="006701E0"/>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08BF"/>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6D4"/>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34FE"/>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4E69"/>
    <w:rsid w:val="006F53F3"/>
    <w:rsid w:val="006F7F08"/>
    <w:rsid w:val="00700003"/>
    <w:rsid w:val="007012FA"/>
    <w:rsid w:val="0070316E"/>
    <w:rsid w:val="00703A7C"/>
    <w:rsid w:val="00703DC5"/>
    <w:rsid w:val="00705B5E"/>
    <w:rsid w:val="00705D53"/>
    <w:rsid w:val="00706B9B"/>
    <w:rsid w:val="0070720E"/>
    <w:rsid w:val="00707E2D"/>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6F3"/>
    <w:rsid w:val="00720B8C"/>
    <w:rsid w:val="0072184E"/>
    <w:rsid w:val="00723BA8"/>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920"/>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006"/>
    <w:rsid w:val="0076090C"/>
    <w:rsid w:val="00760D3E"/>
    <w:rsid w:val="00761157"/>
    <w:rsid w:val="00761F08"/>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5B5"/>
    <w:rsid w:val="0078188A"/>
    <w:rsid w:val="00781BCD"/>
    <w:rsid w:val="0078288E"/>
    <w:rsid w:val="007828EF"/>
    <w:rsid w:val="00782A7A"/>
    <w:rsid w:val="00783B46"/>
    <w:rsid w:val="00784920"/>
    <w:rsid w:val="00784E58"/>
    <w:rsid w:val="0078537D"/>
    <w:rsid w:val="00786724"/>
    <w:rsid w:val="0078675B"/>
    <w:rsid w:val="00786A30"/>
    <w:rsid w:val="00786D16"/>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1D8C"/>
    <w:rsid w:val="007A252E"/>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547C"/>
    <w:rsid w:val="007B7AF7"/>
    <w:rsid w:val="007B7B6D"/>
    <w:rsid w:val="007B7D86"/>
    <w:rsid w:val="007B7E4B"/>
    <w:rsid w:val="007C02BD"/>
    <w:rsid w:val="007C060C"/>
    <w:rsid w:val="007C11A9"/>
    <w:rsid w:val="007C14B5"/>
    <w:rsid w:val="007C1ECA"/>
    <w:rsid w:val="007C1F8F"/>
    <w:rsid w:val="007C1FD7"/>
    <w:rsid w:val="007C3756"/>
    <w:rsid w:val="007C37AF"/>
    <w:rsid w:val="007C386B"/>
    <w:rsid w:val="007C3D49"/>
    <w:rsid w:val="007C3D56"/>
    <w:rsid w:val="007C42B3"/>
    <w:rsid w:val="007C44BC"/>
    <w:rsid w:val="007C4ACF"/>
    <w:rsid w:val="007C4D57"/>
    <w:rsid w:val="007C5167"/>
    <w:rsid w:val="007C518A"/>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5EA1"/>
    <w:rsid w:val="007F6C5E"/>
    <w:rsid w:val="007F70E8"/>
    <w:rsid w:val="007F7237"/>
    <w:rsid w:val="007F797D"/>
    <w:rsid w:val="00801E1F"/>
    <w:rsid w:val="00802CBF"/>
    <w:rsid w:val="0080327F"/>
    <w:rsid w:val="008035FA"/>
    <w:rsid w:val="0080370A"/>
    <w:rsid w:val="00803A83"/>
    <w:rsid w:val="00803F53"/>
    <w:rsid w:val="00804686"/>
    <w:rsid w:val="008046AB"/>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6C"/>
    <w:rsid w:val="008203E1"/>
    <w:rsid w:val="008206D1"/>
    <w:rsid w:val="0082135C"/>
    <w:rsid w:val="00821703"/>
    <w:rsid w:val="00821AD7"/>
    <w:rsid w:val="00821E64"/>
    <w:rsid w:val="008220AA"/>
    <w:rsid w:val="008220AD"/>
    <w:rsid w:val="00822381"/>
    <w:rsid w:val="0082283A"/>
    <w:rsid w:val="008228BA"/>
    <w:rsid w:val="00822ECB"/>
    <w:rsid w:val="0082364D"/>
    <w:rsid w:val="0082396D"/>
    <w:rsid w:val="00823CA7"/>
    <w:rsid w:val="00824979"/>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08CF"/>
    <w:rsid w:val="00841036"/>
    <w:rsid w:val="00841129"/>
    <w:rsid w:val="0084122E"/>
    <w:rsid w:val="00841520"/>
    <w:rsid w:val="00841713"/>
    <w:rsid w:val="008417FA"/>
    <w:rsid w:val="00842D77"/>
    <w:rsid w:val="00843227"/>
    <w:rsid w:val="008454BF"/>
    <w:rsid w:val="00845622"/>
    <w:rsid w:val="00845970"/>
    <w:rsid w:val="00847106"/>
    <w:rsid w:val="008478F0"/>
    <w:rsid w:val="008504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3E0"/>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125"/>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838"/>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400A"/>
    <w:rsid w:val="008E51FE"/>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A7C"/>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0EB2"/>
    <w:rsid w:val="009110D3"/>
    <w:rsid w:val="009112ED"/>
    <w:rsid w:val="00911528"/>
    <w:rsid w:val="00912F93"/>
    <w:rsid w:val="00913317"/>
    <w:rsid w:val="009134D4"/>
    <w:rsid w:val="00913883"/>
    <w:rsid w:val="009148E8"/>
    <w:rsid w:val="0091502F"/>
    <w:rsid w:val="0091520A"/>
    <w:rsid w:val="0091575D"/>
    <w:rsid w:val="0091674A"/>
    <w:rsid w:val="00917000"/>
    <w:rsid w:val="00917619"/>
    <w:rsid w:val="00917DBB"/>
    <w:rsid w:val="0092076A"/>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63A8"/>
    <w:rsid w:val="009375EF"/>
    <w:rsid w:val="00937D09"/>
    <w:rsid w:val="00941EA2"/>
    <w:rsid w:val="0094216D"/>
    <w:rsid w:val="00943D05"/>
    <w:rsid w:val="00946350"/>
    <w:rsid w:val="00946724"/>
    <w:rsid w:val="0095002F"/>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085"/>
    <w:rsid w:val="00982983"/>
    <w:rsid w:val="00982D3C"/>
    <w:rsid w:val="00984374"/>
    <w:rsid w:val="00984FB7"/>
    <w:rsid w:val="00986E10"/>
    <w:rsid w:val="00990A91"/>
    <w:rsid w:val="00990F7C"/>
    <w:rsid w:val="009912BE"/>
    <w:rsid w:val="009919A8"/>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3484"/>
    <w:rsid w:val="009C4700"/>
    <w:rsid w:val="009C6210"/>
    <w:rsid w:val="009C64BD"/>
    <w:rsid w:val="009C6DA3"/>
    <w:rsid w:val="009C78A9"/>
    <w:rsid w:val="009D1053"/>
    <w:rsid w:val="009D1CA3"/>
    <w:rsid w:val="009D23E6"/>
    <w:rsid w:val="009D2674"/>
    <w:rsid w:val="009D2CA1"/>
    <w:rsid w:val="009D3AAC"/>
    <w:rsid w:val="009D46E9"/>
    <w:rsid w:val="009D4C3F"/>
    <w:rsid w:val="009D6D34"/>
    <w:rsid w:val="009D7119"/>
    <w:rsid w:val="009D7A04"/>
    <w:rsid w:val="009E0543"/>
    <w:rsid w:val="009E072B"/>
    <w:rsid w:val="009E0ABA"/>
    <w:rsid w:val="009E1A5A"/>
    <w:rsid w:val="009E2331"/>
    <w:rsid w:val="009E4384"/>
    <w:rsid w:val="009E4442"/>
    <w:rsid w:val="009E4674"/>
    <w:rsid w:val="009E52CA"/>
    <w:rsid w:val="009E556B"/>
    <w:rsid w:val="009E603B"/>
    <w:rsid w:val="009E642E"/>
    <w:rsid w:val="009E76EA"/>
    <w:rsid w:val="009F12E6"/>
    <w:rsid w:val="009F1387"/>
    <w:rsid w:val="009F168A"/>
    <w:rsid w:val="009F331B"/>
    <w:rsid w:val="009F39DA"/>
    <w:rsid w:val="009F3E7E"/>
    <w:rsid w:val="009F47DD"/>
    <w:rsid w:val="009F49F9"/>
    <w:rsid w:val="009F5F88"/>
    <w:rsid w:val="009F6476"/>
    <w:rsid w:val="009F690F"/>
    <w:rsid w:val="009F697F"/>
    <w:rsid w:val="009F733D"/>
    <w:rsid w:val="009F7E92"/>
    <w:rsid w:val="00A00EBA"/>
    <w:rsid w:val="00A02414"/>
    <w:rsid w:val="00A02BE1"/>
    <w:rsid w:val="00A02CAD"/>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6F8"/>
    <w:rsid w:val="00A24930"/>
    <w:rsid w:val="00A25217"/>
    <w:rsid w:val="00A2521C"/>
    <w:rsid w:val="00A25BBC"/>
    <w:rsid w:val="00A25D6E"/>
    <w:rsid w:val="00A260ED"/>
    <w:rsid w:val="00A272A5"/>
    <w:rsid w:val="00A30050"/>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1884"/>
    <w:rsid w:val="00A52470"/>
    <w:rsid w:val="00A52D3C"/>
    <w:rsid w:val="00A5310D"/>
    <w:rsid w:val="00A53850"/>
    <w:rsid w:val="00A551E0"/>
    <w:rsid w:val="00A55392"/>
    <w:rsid w:val="00A55584"/>
    <w:rsid w:val="00A559FC"/>
    <w:rsid w:val="00A55C23"/>
    <w:rsid w:val="00A566C5"/>
    <w:rsid w:val="00A608FD"/>
    <w:rsid w:val="00A60ADE"/>
    <w:rsid w:val="00A60DEE"/>
    <w:rsid w:val="00A61F9E"/>
    <w:rsid w:val="00A62D32"/>
    <w:rsid w:val="00A62EEB"/>
    <w:rsid w:val="00A63E2F"/>
    <w:rsid w:val="00A64277"/>
    <w:rsid w:val="00A65202"/>
    <w:rsid w:val="00A65702"/>
    <w:rsid w:val="00A662D2"/>
    <w:rsid w:val="00A664E4"/>
    <w:rsid w:val="00A667DC"/>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97AED"/>
    <w:rsid w:val="00AA322B"/>
    <w:rsid w:val="00AA36AF"/>
    <w:rsid w:val="00AA4BAF"/>
    <w:rsid w:val="00AA5066"/>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20C"/>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43"/>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4FD5"/>
    <w:rsid w:val="00B1672D"/>
    <w:rsid w:val="00B170CB"/>
    <w:rsid w:val="00B175B4"/>
    <w:rsid w:val="00B207E4"/>
    <w:rsid w:val="00B20DC6"/>
    <w:rsid w:val="00B21656"/>
    <w:rsid w:val="00B2262A"/>
    <w:rsid w:val="00B2366C"/>
    <w:rsid w:val="00B23E55"/>
    <w:rsid w:val="00B24104"/>
    <w:rsid w:val="00B24153"/>
    <w:rsid w:val="00B244AC"/>
    <w:rsid w:val="00B25163"/>
    <w:rsid w:val="00B26FAE"/>
    <w:rsid w:val="00B30373"/>
    <w:rsid w:val="00B30535"/>
    <w:rsid w:val="00B31D6D"/>
    <w:rsid w:val="00B35EB7"/>
    <w:rsid w:val="00B36042"/>
    <w:rsid w:val="00B3677B"/>
    <w:rsid w:val="00B36CCD"/>
    <w:rsid w:val="00B36F2E"/>
    <w:rsid w:val="00B3746E"/>
    <w:rsid w:val="00B4031F"/>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30"/>
    <w:rsid w:val="00B56E4F"/>
    <w:rsid w:val="00B575FD"/>
    <w:rsid w:val="00B57BD0"/>
    <w:rsid w:val="00B57BFC"/>
    <w:rsid w:val="00B606A5"/>
    <w:rsid w:val="00B61B2C"/>
    <w:rsid w:val="00B61EA7"/>
    <w:rsid w:val="00B621E6"/>
    <w:rsid w:val="00B62D87"/>
    <w:rsid w:val="00B6302D"/>
    <w:rsid w:val="00B6338F"/>
    <w:rsid w:val="00B63776"/>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A25"/>
    <w:rsid w:val="00B84DCB"/>
    <w:rsid w:val="00B90100"/>
    <w:rsid w:val="00B90391"/>
    <w:rsid w:val="00B90C47"/>
    <w:rsid w:val="00B91EB7"/>
    <w:rsid w:val="00B922B4"/>
    <w:rsid w:val="00B9256B"/>
    <w:rsid w:val="00B92946"/>
    <w:rsid w:val="00B92A93"/>
    <w:rsid w:val="00B92AD3"/>
    <w:rsid w:val="00B92F98"/>
    <w:rsid w:val="00B9616D"/>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1570"/>
    <w:rsid w:val="00BC3DDF"/>
    <w:rsid w:val="00BC4029"/>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19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43E"/>
    <w:rsid w:val="00C2483B"/>
    <w:rsid w:val="00C250FC"/>
    <w:rsid w:val="00C254B4"/>
    <w:rsid w:val="00C2787A"/>
    <w:rsid w:val="00C278F2"/>
    <w:rsid w:val="00C27D3E"/>
    <w:rsid w:val="00C27E07"/>
    <w:rsid w:val="00C301B8"/>
    <w:rsid w:val="00C30A4E"/>
    <w:rsid w:val="00C31548"/>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473A4"/>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1EBF"/>
    <w:rsid w:val="00C72450"/>
    <w:rsid w:val="00C72505"/>
    <w:rsid w:val="00C729FE"/>
    <w:rsid w:val="00C73436"/>
    <w:rsid w:val="00C73620"/>
    <w:rsid w:val="00C74083"/>
    <w:rsid w:val="00C741B9"/>
    <w:rsid w:val="00C741C3"/>
    <w:rsid w:val="00C74960"/>
    <w:rsid w:val="00C75D5F"/>
    <w:rsid w:val="00C76BEF"/>
    <w:rsid w:val="00C8032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AE0"/>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1D"/>
    <w:rsid w:val="00CC28C4"/>
    <w:rsid w:val="00CC3272"/>
    <w:rsid w:val="00CC3598"/>
    <w:rsid w:val="00CC44AF"/>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AD1"/>
    <w:rsid w:val="00CF1EA8"/>
    <w:rsid w:val="00CF4438"/>
    <w:rsid w:val="00CF5A5F"/>
    <w:rsid w:val="00CF5F0D"/>
    <w:rsid w:val="00CF75F8"/>
    <w:rsid w:val="00D001C8"/>
    <w:rsid w:val="00D001E2"/>
    <w:rsid w:val="00D002BC"/>
    <w:rsid w:val="00D01083"/>
    <w:rsid w:val="00D01788"/>
    <w:rsid w:val="00D01C03"/>
    <w:rsid w:val="00D0210D"/>
    <w:rsid w:val="00D025E1"/>
    <w:rsid w:val="00D03604"/>
    <w:rsid w:val="00D04053"/>
    <w:rsid w:val="00D04555"/>
    <w:rsid w:val="00D064C7"/>
    <w:rsid w:val="00D06A7A"/>
    <w:rsid w:val="00D06C0D"/>
    <w:rsid w:val="00D076DA"/>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246"/>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1B5"/>
    <w:rsid w:val="00D60341"/>
    <w:rsid w:val="00D61285"/>
    <w:rsid w:val="00D61286"/>
    <w:rsid w:val="00D620BE"/>
    <w:rsid w:val="00D6251C"/>
    <w:rsid w:val="00D62D97"/>
    <w:rsid w:val="00D63996"/>
    <w:rsid w:val="00D645E7"/>
    <w:rsid w:val="00D647D5"/>
    <w:rsid w:val="00D6508B"/>
    <w:rsid w:val="00D6521D"/>
    <w:rsid w:val="00D65A3B"/>
    <w:rsid w:val="00D65DB6"/>
    <w:rsid w:val="00D67FC4"/>
    <w:rsid w:val="00D70197"/>
    <w:rsid w:val="00D706C0"/>
    <w:rsid w:val="00D70E54"/>
    <w:rsid w:val="00D710EE"/>
    <w:rsid w:val="00D7128B"/>
    <w:rsid w:val="00D7147A"/>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7E2"/>
    <w:rsid w:val="00D9194C"/>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2B3B"/>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216"/>
    <w:rsid w:val="00DC5559"/>
    <w:rsid w:val="00DC683F"/>
    <w:rsid w:val="00DC70D0"/>
    <w:rsid w:val="00DC7CBE"/>
    <w:rsid w:val="00DD167C"/>
    <w:rsid w:val="00DD3692"/>
    <w:rsid w:val="00DD3C6D"/>
    <w:rsid w:val="00DD42D5"/>
    <w:rsid w:val="00DD5F7E"/>
    <w:rsid w:val="00DD66D2"/>
    <w:rsid w:val="00DD6B6A"/>
    <w:rsid w:val="00DD6EAF"/>
    <w:rsid w:val="00DE0634"/>
    <w:rsid w:val="00DE08EE"/>
    <w:rsid w:val="00DE100E"/>
    <w:rsid w:val="00DE188D"/>
    <w:rsid w:val="00DE270F"/>
    <w:rsid w:val="00DE28EB"/>
    <w:rsid w:val="00DE3172"/>
    <w:rsid w:val="00DE34F1"/>
    <w:rsid w:val="00DE38C8"/>
    <w:rsid w:val="00DE405D"/>
    <w:rsid w:val="00DE48E9"/>
    <w:rsid w:val="00DE4C11"/>
    <w:rsid w:val="00DE4F1C"/>
    <w:rsid w:val="00DE529E"/>
    <w:rsid w:val="00DE5A99"/>
    <w:rsid w:val="00DE68A1"/>
    <w:rsid w:val="00DE69CA"/>
    <w:rsid w:val="00DE6F53"/>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6FA7"/>
    <w:rsid w:val="00DF7623"/>
    <w:rsid w:val="00DF7AFF"/>
    <w:rsid w:val="00E00AC6"/>
    <w:rsid w:val="00E00CAD"/>
    <w:rsid w:val="00E00DE5"/>
    <w:rsid w:val="00E025C2"/>
    <w:rsid w:val="00E02678"/>
    <w:rsid w:val="00E0270F"/>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2EAE"/>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61E"/>
    <w:rsid w:val="00E43A50"/>
    <w:rsid w:val="00E43B93"/>
    <w:rsid w:val="00E44265"/>
    <w:rsid w:val="00E4472A"/>
    <w:rsid w:val="00E454A4"/>
    <w:rsid w:val="00E45E70"/>
    <w:rsid w:val="00E47954"/>
    <w:rsid w:val="00E47A91"/>
    <w:rsid w:val="00E47C26"/>
    <w:rsid w:val="00E508CD"/>
    <w:rsid w:val="00E50967"/>
    <w:rsid w:val="00E513EE"/>
    <w:rsid w:val="00E541AA"/>
    <w:rsid w:val="00E55302"/>
    <w:rsid w:val="00E5573E"/>
    <w:rsid w:val="00E56BBD"/>
    <w:rsid w:val="00E57ECB"/>
    <w:rsid w:val="00E603B8"/>
    <w:rsid w:val="00E607AB"/>
    <w:rsid w:val="00E60F5C"/>
    <w:rsid w:val="00E613A6"/>
    <w:rsid w:val="00E625C9"/>
    <w:rsid w:val="00E62CA3"/>
    <w:rsid w:val="00E64077"/>
    <w:rsid w:val="00E64531"/>
    <w:rsid w:val="00E6516A"/>
    <w:rsid w:val="00E652EC"/>
    <w:rsid w:val="00E660C2"/>
    <w:rsid w:val="00E665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6C27"/>
    <w:rsid w:val="00E87358"/>
    <w:rsid w:val="00E9111D"/>
    <w:rsid w:val="00E91DD8"/>
    <w:rsid w:val="00E92B1A"/>
    <w:rsid w:val="00E93025"/>
    <w:rsid w:val="00E937C5"/>
    <w:rsid w:val="00E94185"/>
    <w:rsid w:val="00E94520"/>
    <w:rsid w:val="00E9554B"/>
    <w:rsid w:val="00E9599E"/>
    <w:rsid w:val="00E973CC"/>
    <w:rsid w:val="00E979A1"/>
    <w:rsid w:val="00E97F49"/>
    <w:rsid w:val="00EA0E68"/>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2D75"/>
    <w:rsid w:val="00EC3AF6"/>
    <w:rsid w:val="00EC3CE9"/>
    <w:rsid w:val="00EC3E33"/>
    <w:rsid w:val="00EC3FDE"/>
    <w:rsid w:val="00EC40F9"/>
    <w:rsid w:val="00EC49CC"/>
    <w:rsid w:val="00EC4E5A"/>
    <w:rsid w:val="00EC5001"/>
    <w:rsid w:val="00EC500E"/>
    <w:rsid w:val="00EC7014"/>
    <w:rsid w:val="00EC7907"/>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371B"/>
    <w:rsid w:val="00EF3804"/>
    <w:rsid w:val="00EF4279"/>
    <w:rsid w:val="00EF47CA"/>
    <w:rsid w:val="00EF4FBD"/>
    <w:rsid w:val="00EF55E2"/>
    <w:rsid w:val="00EF6390"/>
    <w:rsid w:val="00F00117"/>
    <w:rsid w:val="00F00567"/>
    <w:rsid w:val="00F00606"/>
    <w:rsid w:val="00F0156A"/>
    <w:rsid w:val="00F016A5"/>
    <w:rsid w:val="00F02257"/>
    <w:rsid w:val="00F02881"/>
    <w:rsid w:val="00F03F24"/>
    <w:rsid w:val="00F04C65"/>
    <w:rsid w:val="00F067DD"/>
    <w:rsid w:val="00F06DCD"/>
    <w:rsid w:val="00F07EB9"/>
    <w:rsid w:val="00F1285C"/>
    <w:rsid w:val="00F12892"/>
    <w:rsid w:val="00F12D3E"/>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47910"/>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767"/>
    <w:rsid w:val="00F6184D"/>
    <w:rsid w:val="00F62A3D"/>
    <w:rsid w:val="00F630F6"/>
    <w:rsid w:val="00F64015"/>
    <w:rsid w:val="00F64204"/>
    <w:rsid w:val="00F64333"/>
    <w:rsid w:val="00F649F2"/>
    <w:rsid w:val="00F64D41"/>
    <w:rsid w:val="00F6524C"/>
    <w:rsid w:val="00F66580"/>
    <w:rsid w:val="00F66AC0"/>
    <w:rsid w:val="00F66C57"/>
    <w:rsid w:val="00F676EA"/>
    <w:rsid w:val="00F67AC8"/>
    <w:rsid w:val="00F67B31"/>
    <w:rsid w:val="00F67B4B"/>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736"/>
    <w:rsid w:val="00F80A3B"/>
    <w:rsid w:val="00F81474"/>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650"/>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5CF"/>
    <w:rsid w:val="00FA4833"/>
    <w:rsid w:val="00FA486F"/>
    <w:rsid w:val="00FA5A6B"/>
    <w:rsid w:val="00FA5E00"/>
    <w:rsid w:val="00FA6C7E"/>
    <w:rsid w:val="00FA7FB7"/>
    <w:rsid w:val="00FB0059"/>
    <w:rsid w:val="00FB1D18"/>
    <w:rsid w:val="00FB4951"/>
    <w:rsid w:val="00FB5E69"/>
    <w:rsid w:val="00FB6419"/>
    <w:rsid w:val="00FB7ABC"/>
    <w:rsid w:val="00FC02F7"/>
    <w:rsid w:val="00FC07F1"/>
    <w:rsid w:val="00FC0AAC"/>
    <w:rsid w:val="00FC0B88"/>
    <w:rsid w:val="00FC1652"/>
    <w:rsid w:val="00FC18AC"/>
    <w:rsid w:val="00FC2311"/>
    <w:rsid w:val="00FC24D5"/>
    <w:rsid w:val="00FC2581"/>
    <w:rsid w:val="00FC277E"/>
    <w:rsid w:val="00FC2DFB"/>
    <w:rsid w:val="00FC2E15"/>
    <w:rsid w:val="00FC33BE"/>
    <w:rsid w:val="00FC49DC"/>
    <w:rsid w:val="00FC6107"/>
    <w:rsid w:val="00FC6D8D"/>
    <w:rsid w:val="00FC6E16"/>
    <w:rsid w:val="00FC719A"/>
    <w:rsid w:val="00FD22C3"/>
    <w:rsid w:val="00FD282D"/>
    <w:rsid w:val="00FD312B"/>
    <w:rsid w:val="00FD3C93"/>
    <w:rsid w:val="00FD4731"/>
    <w:rsid w:val="00FD513E"/>
    <w:rsid w:val="00FD5568"/>
    <w:rsid w:val="00FD5658"/>
    <w:rsid w:val="00FD6654"/>
    <w:rsid w:val="00FD66DA"/>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C2443E"/>
    <w:pPr>
      <w:spacing w:after="100"/>
    </w:pPr>
  </w:style>
  <w:style w:type="paragraph" w:styleId="TM2">
    <w:name w:val="toc 2"/>
    <w:basedOn w:val="Normal"/>
    <w:next w:val="Normal"/>
    <w:autoRedefine/>
    <w:uiPriority w:val="39"/>
    <w:rsid w:val="00C2443E"/>
    <w:pPr>
      <w:spacing w:after="100"/>
      <w:ind w:left="240"/>
    </w:pPr>
  </w:style>
  <w:style w:type="paragraph" w:styleId="TM3">
    <w:name w:val="toc 3"/>
    <w:basedOn w:val="Normal"/>
    <w:next w:val="Normal"/>
    <w:autoRedefine/>
    <w:uiPriority w:val="39"/>
    <w:rsid w:val="00CC44A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C2443E"/>
    <w:pPr>
      <w:spacing w:after="100"/>
    </w:pPr>
  </w:style>
  <w:style w:type="paragraph" w:styleId="TM2">
    <w:name w:val="toc 2"/>
    <w:basedOn w:val="Normal"/>
    <w:next w:val="Normal"/>
    <w:autoRedefine/>
    <w:uiPriority w:val="39"/>
    <w:rsid w:val="00C2443E"/>
    <w:pPr>
      <w:spacing w:after="100"/>
      <w:ind w:left="240"/>
    </w:pPr>
  </w:style>
  <w:style w:type="paragraph" w:styleId="TM3">
    <w:name w:val="toc 3"/>
    <w:basedOn w:val="Normal"/>
    <w:next w:val="Normal"/>
    <w:autoRedefine/>
    <w:uiPriority w:val="39"/>
    <w:rsid w:val="00CC44A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ille.inlb@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cine.16CRINLB\AppData\Roaming\Microsoft\Template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982AF67-8D72-495D-9AFA-969C3C3E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26</TotalTime>
  <Pages>9</Pages>
  <Words>830</Words>
  <Characters>4917</Characters>
  <Application>Microsoft Office Word</Application>
  <DocSecurity>0</DocSecurity>
  <Lines>201</Lines>
  <Paragraphs>172</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5631</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8</cp:revision>
  <cp:lastPrinted>2017-06-07T12:27:00Z</cp:lastPrinted>
  <dcterms:created xsi:type="dcterms:W3CDTF">2018-04-23T15:42:00Z</dcterms:created>
  <dcterms:modified xsi:type="dcterms:W3CDTF">2018-04-25T18:43:00Z</dcterms:modified>
</cp:coreProperties>
</file>