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AD" w:rsidRPr="003221DB" w:rsidRDefault="00EA06AD" w:rsidP="00EA06AD">
      <w:pPr>
        <w:pStyle w:val="Titre"/>
        <w:spacing w:before="0"/>
        <w:rPr>
          <w:lang w:eastAsia="fr-CA"/>
        </w:rPr>
      </w:pPr>
      <w:bookmarkStart w:id="0" w:name="_Toc497730303"/>
      <w:bookmarkStart w:id="1" w:name="_Toc497730300"/>
      <w:r w:rsidRPr="003221DB">
        <w:rPr>
          <w:lang w:eastAsia="fr-CA"/>
        </w:rPr>
        <w:t>Identification des paramètres d'accessibilité universelle</w:t>
      </w:r>
      <w:r>
        <w:rPr>
          <w:lang w:eastAsia="fr-CA"/>
        </w:rPr>
        <w:br/>
        <w:t>des rues partagées dans le</w:t>
      </w:r>
      <w:r>
        <w:rPr>
          <w:lang w:eastAsia="fr-CA"/>
        </w:rPr>
        <w:br/>
      </w:r>
      <w:r w:rsidRPr="003221DB">
        <w:rPr>
          <w:lang w:eastAsia="fr-CA"/>
        </w:rPr>
        <w:t>contexte de la réfection</w:t>
      </w:r>
      <w:r>
        <w:rPr>
          <w:lang w:eastAsia="fr-CA"/>
        </w:rPr>
        <w:t xml:space="preserve"> de la rue</w:t>
      </w:r>
      <w:r>
        <w:rPr>
          <w:lang w:eastAsia="fr-CA"/>
        </w:rPr>
        <w:br/>
      </w:r>
      <w:r w:rsidRPr="003221DB">
        <w:rPr>
          <w:lang w:eastAsia="fr-CA"/>
        </w:rPr>
        <w:t>Saint-Paul dans le Vieux-Montréal</w:t>
      </w:r>
      <w:bookmarkEnd w:id="0"/>
    </w:p>
    <w:p w:rsidR="00EA06AD" w:rsidRDefault="001E1B4A" w:rsidP="00EA06AD">
      <w:pPr>
        <w:pStyle w:val="Titre"/>
        <w:contextualSpacing w:val="0"/>
        <w:rPr>
          <w:lang w:eastAsia="fr-CA"/>
        </w:rPr>
      </w:pPr>
      <w:bookmarkStart w:id="2" w:name="_Toc497730304"/>
      <w:r>
        <w:rPr>
          <w:lang w:eastAsia="fr-CA"/>
        </w:rPr>
        <w:t>Grands principes</w:t>
      </w:r>
      <w:r>
        <w:rPr>
          <w:lang w:eastAsia="fr-CA"/>
        </w:rPr>
        <w:br/>
      </w:r>
      <w:r w:rsidR="00EA06AD">
        <w:rPr>
          <w:lang w:eastAsia="fr-CA"/>
        </w:rPr>
        <w:t>d'</w:t>
      </w:r>
      <w:r w:rsidR="00EA06AD" w:rsidRPr="003221DB">
        <w:rPr>
          <w:lang w:eastAsia="fr-CA"/>
        </w:rPr>
        <w:t>aménagement</w:t>
      </w:r>
      <w:bookmarkEnd w:id="2"/>
    </w:p>
    <w:p w:rsidR="00C67802" w:rsidRPr="00EC7A82" w:rsidRDefault="00C67802" w:rsidP="00C67802">
      <w:pPr>
        <w:pStyle w:val="Titre1"/>
      </w:pPr>
      <w:bookmarkStart w:id="3" w:name="_Toc497738656"/>
      <w:r w:rsidRPr="00EC7A82">
        <w:t>Notes du producteur</w:t>
      </w:r>
      <w:bookmarkEnd w:id="1"/>
      <w:bookmarkEnd w:id="3"/>
    </w:p>
    <w:p w:rsidR="00A61F9E" w:rsidRPr="00EC7A82" w:rsidRDefault="00A61F9E" w:rsidP="00FE5F44">
      <w:pPr>
        <w:rPr>
          <w:rFonts w:cs="Arial"/>
          <w:lang w:eastAsia="fr-CA"/>
        </w:rPr>
      </w:pPr>
      <w:r w:rsidRPr="00EC7A82">
        <w:rPr>
          <w:rFonts w:cs="Arial"/>
          <w:lang w:eastAsia="fr-CA"/>
        </w:rPr>
        <w:t>{Avis au lecteur sur l</w:t>
      </w:r>
      <w:r w:rsidR="00D56338" w:rsidRPr="00EC7A82">
        <w:rPr>
          <w:rFonts w:cs="Arial"/>
          <w:lang w:eastAsia="fr-CA"/>
        </w:rPr>
        <w:t>'</w:t>
      </w:r>
      <w:r w:rsidRPr="00EC7A82">
        <w:rPr>
          <w:rFonts w:cs="Arial"/>
          <w:lang w:eastAsia="fr-CA"/>
        </w:rPr>
        <w:t>accessibilité: Ce document est</w:t>
      </w:r>
      <w:r w:rsidR="0096481B" w:rsidRPr="00EC7A82">
        <w:rPr>
          <w:rFonts w:cs="Arial"/>
          <w:lang w:eastAsia="fr-CA"/>
        </w:rPr>
        <w:t xml:space="preserve"> conforme au standard SGQRI</w:t>
      </w:r>
      <w:r w:rsidR="00A60D4F" w:rsidRPr="00EC7A82">
        <w:rPr>
          <w:rFonts w:cs="Arial"/>
          <w:lang w:eastAsia="fr-CA"/>
        </w:rPr>
        <w:t> 00</w:t>
      </w:r>
      <w:r w:rsidR="0096481B" w:rsidRPr="00EC7A82">
        <w:rPr>
          <w:rFonts w:cs="Arial"/>
          <w:lang w:eastAsia="fr-CA"/>
        </w:rPr>
        <w:t>8</w:t>
      </w:r>
      <w:r w:rsidR="0096481B" w:rsidRPr="00EC7A82">
        <w:rPr>
          <w:rFonts w:cs="Arial"/>
          <w:lang w:eastAsia="fr-CA"/>
        </w:rPr>
        <w:noBreakHyphen/>
      </w:r>
      <w:r w:rsidRPr="00EC7A82">
        <w:rPr>
          <w:rFonts w:cs="Arial"/>
          <w:lang w:eastAsia="fr-CA"/>
        </w:rPr>
        <w:t>02 du Gouvernement du Québec sur l</w:t>
      </w:r>
      <w:r w:rsidR="00D56338" w:rsidRPr="00EC7A82">
        <w:rPr>
          <w:rFonts w:cs="Arial"/>
          <w:lang w:eastAsia="fr-CA"/>
        </w:rPr>
        <w:t>'</w:t>
      </w:r>
      <w:r w:rsidRPr="00EC7A82">
        <w:rPr>
          <w:rFonts w:cs="Arial"/>
          <w:lang w:eastAsia="fr-CA"/>
        </w:rPr>
        <w:t>accessibilité d</w:t>
      </w:r>
      <w:r w:rsidR="00D56338" w:rsidRPr="00EC7A82">
        <w:rPr>
          <w:rFonts w:cs="Arial"/>
          <w:lang w:eastAsia="fr-CA"/>
        </w:rPr>
        <w:t>'</w:t>
      </w:r>
      <w:r w:rsidRPr="00EC7A82">
        <w:rPr>
          <w:rFonts w:cs="Arial"/>
          <w:lang w:eastAsia="fr-CA"/>
        </w:rPr>
        <w:t>un document téléchargeable, afin d</w:t>
      </w:r>
      <w:r w:rsidR="00D56338" w:rsidRPr="00EC7A82">
        <w:rPr>
          <w:rFonts w:cs="Arial"/>
          <w:lang w:eastAsia="fr-CA"/>
        </w:rPr>
        <w:t>'</w:t>
      </w:r>
      <w:r w:rsidRPr="00EC7A82">
        <w:rPr>
          <w:rFonts w:cs="Arial"/>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Pr="00EC7A82" w:rsidRDefault="00A61F9E" w:rsidP="00D14C53">
      <w:pPr>
        <w:rPr>
          <w:rFonts w:cs="Arial"/>
        </w:rPr>
      </w:pPr>
      <w:r w:rsidRPr="00EC7A82">
        <w:rPr>
          <w:rFonts w:cs="Arial"/>
        </w:rPr>
        <w:t>Cette version de rechange équivalente et accessible a été produite par le service Adaptation de l</w:t>
      </w:r>
      <w:r w:rsidR="00D56338" w:rsidRPr="00EC7A82">
        <w:rPr>
          <w:rFonts w:cs="Arial"/>
        </w:rPr>
        <w:t>'</w:t>
      </w:r>
      <w:r w:rsidRPr="00EC7A82">
        <w:rPr>
          <w:rFonts w:cs="Arial"/>
        </w:rPr>
        <w:t>Information en Médias Substituts de l</w:t>
      </w:r>
      <w:r w:rsidR="00D56338" w:rsidRPr="00EC7A82">
        <w:rPr>
          <w:rFonts w:cs="Arial"/>
        </w:rPr>
        <w:t>'</w:t>
      </w:r>
      <w:r w:rsidRPr="00EC7A82">
        <w:rPr>
          <w:rFonts w:cs="Arial"/>
        </w:rPr>
        <w:t>Institut Nazareth et Louis-Braille faisant partie du Centre Intégré de la Santé et de Services Sociaux de la Montérégie-Centre:</w:t>
      </w:r>
    </w:p>
    <w:p w:rsidR="00A71451" w:rsidRPr="00EC7A82" w:rsidRDefault="00A61F9E" w:rsidP="00A61F9E">
      <w:pPr>
        <w:rPr>
          <w:rFonts w:cs="Arial"/>
          <w:lang w:eastAsia="fr-CA"/>
        </w:rPr>
      </w:pPr>
      <w:r w:rsidRPr="00EC7A82">
        <w:rPr>
          <w:rFonts w:cs="Arial"/>
          <w:lang w:eastAsia="fr-CA"/>
        </w:rPr>
        <w:t>955, rue d</w:t>
      </w:r>
      <w:r w:rsidR="00D56338" w:rsidRPr="00EC7A82">
        <w:rPr>
          <w:rFonts w:cs="Arial"/>
          <w:lang w:eastAsia="fr-CA"/>
        </w:rPr>
        <w:t>'</w:t>
      </w:r>
      <w:proofErr w:type="spellStart"/>
      <w:r w:rsidRPr="00EC7A82">
        <w:rPr>
          <w:rFonts w:cs="Arial"/>
          <w:lang w:eastAsia="fr-CA"/>
        </w:rPr>
        <w:t>Assigny</w:t>
      </w:r>
      <w:proofErr w:type="spellEnd"/>
      <w:r w:rsidRPr="00EC7A82">
        <w:rPr>
          <w:rFonts w:cs="Arial"/>
          <w:lang w:eastAsia="fr-CA"/>
        </w:rPr>
        <w:t xml:space="preserve"> – local 139</w:t>
      </w:r>
      <w:r w:rsidRPr="00EC7A82">
        <w:rPr>
          <w:rFonts w:cs="Arial"/>
          <w:lang w:eastAsia="fr-CA"/>
        </w:rPr>
        <w:br/>
        <w:t>Longueuil (Québec) J4K 5C3</w:t>
      </w:r>
      <w:r w:rsidRPr="00EC7A82">
        <w:rPr>
          <w:rFonts w:cs="Arial"/>
          <w:lang w:eastAsia="fr-CA"/>
        </w:rPr>
        <w:br/>
        <w:t>Téléphone: 450 463-1710, poste 346</w:t>
      </w:r>
      <w:r w:rsidRPr="00EC7A82">
        <w:rPr>
          <w:rFonts w:cs="Arial"/>
          <w:lang w:eastAsia="fr-CA"/>
        </w:rPr>
        <w:br/>
        <w:t>Sans frais: 1 800 361-7063, poste 346</w:t>
      </w:r>
      <w:r w:rsidRPr="00EC7A82">
        <w:rPr>
          <w:rFonts w:cs="Arial"/>
          <w:lang w:eastAsia="fr-CA"/>
        </w:rPr>
        <w:br/>
        <w:t>Télécopieur: 450 670-0220</w:t>
      </w:r>
      <w:r w:rsidRPr="00EC7A82">
        <w:rPr>
          <w:rFonts w:cs="Arial"/>
          <w:lang w:eastAsia="fr-CA"/>
        </w:rPr>
        <w:br/>
        <w:t xml:space="preserve">Courriel: </w:t>
      </w:r>
      <w:hyperlink r:id="rId9" w:history="1">
        <w:r w:rsidRPr="00EC7A82">
          <w:rPr>
            <w:rStyle w:val="Lienhypertexte"/>
            <w:rFonts w:cs="Arial"/>
          </w:rPr>
          <w:t>braille.inlb@ssss.gouv.qc.ca</w:t>
        </w:r>
      </w:hyperlink>
    </w:p>
    <w:p w:rsidR="00897829" w:rsidRPr="00EC7A82" w:rsidRDefault="00A61F9E" w:rsidP="005E2AD8">
      <w:pPr>
        <w:rPr>
          <w:rFonts w:cs="Arial"/>
          <w:lang w:eastAsia="fr-CA"/>
        </w:rPr>
      </w:pPr>
      <w:r w:rsidRPr="00EC7A82">
        <w:rPr>
          <w:rFonts w:cs="Arial"/>
          <w:lang w:eastAsia="fr-CA"/>
        </w:rPr>
        <w:t>Notes: Assurez-vous de modifier les paramètres de votre logiciel lecteur d</w:t>
      </w:r>
      <w:r w:rsidR="00D56338" w:rsidRPr="00EC7A82">
        <w:rPr>
          <w:rFonts w:cs="Arial"/>
          <w:lang w:eastAsia="fr-CA"/>
        </w:rPr>
        <w:t>'</w:t>
      </w:r>
      <w:r w:rsidRPr="00EC7A82">
        <w:rPr>
          <w:rFonts w:cs="Arial"/>
          <w:lang w:eastAsia="fr-CA"/>
        </w:rPr>
        <w:t xml:space="preserve">écran, tel que </w:t>
      </w:r>
      <w:proofErr w:type="spellStart"/>
      <w:r w:rsidRPr="00EC7A82">
        <w:rPr>
          <w:rFonts w:cs="Arial"/>
          <w:lang w:eastAsia="fr-CA"/>
        </w:rPr>
        <w:t>Jaws</w:t>
      </w:r>
      <w:proofErr w:type="spellEnd"/>
      <w:r w:rsidRPr="00EC7A82">
        <w:rPr>
          <w:rFonts w:cs="Arial"/>
          <w:lang w:eastAsia="fr-CA"/>
        </w:rPr>
        <w:t>, en activant la détection des langues et la lecture de la plupart des ponctuations.</w:t>
      </w:r>
      <w:r w:rsidR="003221DB">
        <w:rPr>
          <w:rFonts w:cs="Arial"/>
          <w:lang w:eastAsia="fr-CA"/>
        </w:rPr>
        <w:t>}</w:t>
      </w:r>
    </w:p>
    <w:p w:rsidR="0083490F" w:rsidRPr="00EC7A82" w:rsidRDefault="0083490F" w:rsidP="0083490F">
      <w:pPr>
        <w:pStyle w:val="Titre1"/>
        <w:rPr>
          <w:lang w:eastAsia="fr-CA"/>
        </w:rPr>
      </w:pPr>
      <w:bookmarkStart w:id="4" w:name="_Toc497730301"/>
      <w:bookmarkStart w:id="5" w:name="_Toc497738657"/>
      <w:r w:rsidRPr="00EC7A82">
        <w:rPr>
          <w:lang w:eastAsia="fr-CA"/>
        </w:rPr>
        <w:lastRenderedPageBreak/>
        <w:t>Symboles spéciaux</w:t>
      </w:r>
      <w:bookmarkEnd w:id="4"/>
      <w:bookmarkEnd w:id="5"/>
    </w:p>
    <w:p w:rsidR="00A6234A" w:rsidRPr="00EC7A82" w:rsidRDefault="00504811" w:rsidP="0083490F">
      <w:pPr>
        <w:rPr>
          <w:rFonts w:cs="Arial"/>
          <w:lang w:eastAsia="fr-CA"/>
        </w:rPr>
      </w:pPr>
      <w:r w:rsidRPr="00EC7A82">
        <w:rPr>
          <w:rFonts w:cs="Arial"/>
          <w:lang w:eastAsia="fr-CA"/>
        </w:rPr>
        <w:t>{</w:t>
      </w:r>
      <w:proofErr w:type="gramStart"/>
      <w:r w:rsidRPr="00EC7A82">
        <w:rPr>
          <w:rFonts w:cs="Arial"/>
          <w:lang w:eastAsia="fr-CA"/>
        </w:rPr>
        <w:t>n</w:t>
      </w:r>
      <w:proofErr w:type="gramEnd"/>
      <w:r w:rsidRPr="00EC7A82">
        <w:rPr>
          <w:rFonts w:cs="Arial"/>
          <w:lang w:eastAsia="fr-CA"/>
        </w:rPr>
        <w:t xml:space="preserve"> suivi d</w:t>
      </w:r>
      <w:r w:rsidR="00D56338" w:rsidRPr="00EC7A82">
        <w:rPr>
          <w:rFonts w:cs="Arial"/>
          <w:lang w:eastAsia="fr-CA"/>
        </w:rPr>
        <w:t>'</w:t>
      </w:r>
      <w:r w:rsidRPr="00EC7A82">
        <w:rPr>
          <w:rFonts w:cs="Arial"/>
          <w:lang w:eastAsia="fr-CA"/>
        </w:rPr>
        <w:t>un chiffre, d</w:t>
      </w:r>
      <w:r w:rsidR="00D56338" w:rsidRPr="00EC7A82">
        <w:rPr>
          <w:rFonts w:cs="Arial"/>
          <w:lang w:eastAsia="fr-CA"/>
        </w:rPr>
        <w:t>'</w:t>
      </w:r>
      <w:r w:rsidRPr="00EC7A82">
        <w:rPr>
          <w:rFonts w:cs="Arial"/>
          <w:lang w:eastAsia="fr-CA"/>
        </w:rPr>
        <w:t>un * ou de tout autre indicateur d</w:t>
      </w:r>
      <w:r w:rsidR="00D56338" w:rsidRPr="00EC7A82">
        <w:rPr>
          <w:rFonts w:cs="Arial"/>
          <w:lang w:eastAsia="fr-CA"/>
        </w:rPr>
        <w:t>'</w:t>
      </w:r>
      <w:r w:rsidRPr="00EC7A82">
        <w:rPr>
          <w:rFonts w:cs="Arial"/>
          <w:lang w:eastAsia="fr-CA"/>
        </w:rPr>
        <w:t>appel} indique la présen</w:t>
      </w:r>
      <w:bookmarkStart w:id="6" w:name="_GoBack"/>
      <w:bookmarkEnd w:id="6"/>
      <w:r w:rsidRPr="00EC7A82">
        <w:rPr>
          <w:rFonts w:cs="Arial"/>
          <w:lang w:eastAsia="fr-CA"/>
        </w:rPr>
        <w:t>ce d</w:t>
      </w:r>
      <w:r w:rsidR="00D56338" w:rsidRPr="00EC7A82">
        <w:rPr>
          <w:rFonts w:cs="Arial"/>
          <w:lang w:eastAsia="fr-CA"/>
        </w:rPr>
        <w:t>'</w:t>
      </w:r>
      <w:r w:rsidRPr="00EC7A82">
        <w:rPr>
          <w:rFonts w:cs="Arial"/>
          <w:lang w:eastAsia="fr-CA"/>
        </w:rPr>
        <w:t>un appel de note dans le texte et introduit la note de bas de page correspondante.</w:t>
      </w:r>
    </w:p>
    <w:p w:rsidR="0092192A" w:rsidRPr="00EC7A82" w:rsidRDefault="00C67802" w:rsidP="00C67802">
      <w:pPr>
        <w:pStyle w:val="Titre1"/>
      </w:pPr>
      <w:bookmarkStart w:id="7" w:name="_Toc497730302"/>
      <w:bookmarkStart w:id="8" w:name="_Toc497738658"/>
      <w:r w:rsidRPr="00EC7A82">
        <w:t>Liens de navigation</w:t>
      </w:r>
      <w:bookmarkEnd w:id="7"/>
      <w:bookmarkEnd w:id="8"/>
    </w:p>
    <w:p w:rsidR="00EA06AD" w:rsidRDefault="00EA06AD">
      <w:pPr>
        <w:pStyle w:val="TM1"/>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\o "1-3" \n \h \z \u </w:instrText>
      </w:r>
      <w:r>
        <w:fldChar w:fldCharType="separate"/>
      </w:r>
      <w:hyperlink w:anchor="_Toc497738656" w:history="1">
        <w:r w:rsidRPr="009F6E2C">
          <w:rPr>
            <w:rStyle w:val="Lienhypertexte"/>
            <w:noProof/>
          </w:rPr>
          <w:t>Notes du producteur</w:t>
        </w:r>
      </w:hyperlink>
    </w:p>
    <w:p w:rsidR="00EA06AD" w:rsidRDefault="009251B2">
      <w:pPr>
        <w:pStyle w:val="TM1"/>
        <w:tabs>
          <w:tab w:val="right" w:leader="dot" w:pos="9350"/>
        </w:tabs>
        <w:rPr>
          <w:rFonts w:asciiTheme="minorHAnsi" w:eastAsiaTheme="minorEastAsia" w:hAnsiTheme="minorHAnsi" w:cstheme="minorBidi"/>
          <w:noProof/>
          <w:sz w:val="22"/>
          <w:szCs w:val="22"/>
          <w:lang w:eastAsia="fr-CA"/>
        </w:rPr>
      </w:pPr>
      <w:hyperlink w:anchor="_Toc497738657" w:history="1">
        <w:r w:rsidR="00EA06AD" w:rsidRPr="009F6E2C">
          <w:rPr>
            <w:rStyle w:val="Lienhypertexte"/>
            <w:noProof/>
            <w:lang w:eastAsia="fr-CA"/>
          </w:rPr>
          <w:t>Symboles spéciaux</w:t>
        </w:r>
      </w:hyperlink>
    </w:p>
    <w:p w:rsidR="00EA06AD" w:rsidRDefault="009251B2">
      <w:pPr>
        <w:pStyle w:val="TM1"/>
        <w:tabs>
          <w:tab w:val="right" w:leader="dot" w:pos="9350"/>
        </w:tabs>
        <w:rPr>
          <w:rFonts w:asciiTheme="minorHAnsi" w:eastAsiaTheme="minorEastAsia" w:hAnsiTheme="minorHAnsi" w:cstheme="minorBidi"/>
          <w:noProof/>
          <w:sz w:val="22"/>
          <w:szCs w:val="22"/>
          <w:lang w:eastAsia="fr-CA"/>
        </w:rPr>
      </w:pPr>
      <w:hyperlink w:anchor="_Toc497738658" w:history="1">
        <w:r w:rsidR="00EA06AD" w:rsidRPr="009F6E2C">
          <w:rPr>
            <w:rStyle w:val="Lienhypertexte"/>
            <w:noProof/>
          </w:rPr>
          <w:t>Liens de navigation</w:t>
        </w:r>
      </w:hyperlink>
    </w:p>
    <w:p w:rsidR="00EA06AD" w:rsidRDefault="009251B2">
      <w:pPr>
        <w:pStyle w:val="TM1"/>
        <w:tabs>
          <w:tab w:val="right" w:leader="dot" w:pos="9350"/>
        </w:tabs>
        <w:rPr>
          <w:rFonts w:asciiTheme="minorHAnsi" w:eastAsiaTheme="minorEastAsia" w:hAnsiTheme="minorHAnsi" w:cstheme="minorBidi"/>
          <w:noProof/>
          <w:sz w:val="22"/>
          <w:szCs w:val="22"/>
          <w:lang w:eastAsia="fr-CA"/>
        </w:rPr>
      </w:pPr>
      <w:hyperlink w:anchor="_Toc497738659" w:history="1">
        <w:r w:rsidR="00EA06AD" w:rsidRPr="009F6E2C">
          <w:rPr>
            <w:rStyle w:val="Lienhypertexte"/>
            <w:noProof/>
          </w:rPr>
          <w:t>Préambule</w:t>
        </w:r>
      </w:hyperlink>
    </w:p>
    <w:p w:rsidR="00EA06AD" w:rsidRDefault="009251B2">
      <w:pPr>
        <w:pStyle w:val="TM1"/>
        <w:tabs>
          <w:tab w:val="right" w:leader="dot" w:pos="9350"/>
        </w:tabs>
        <w:rPr>
          <w:rFonts w:asciiTheme="minorHAnsi" w:eastAsiaTheme="minorEastAsia" w:hAnsiTheme="minorHAnsi" w:cstheme="minorBidi"/>
          <w:noProof/>
          <w:sz w:val="22"/>
          <w:szCs w:val="22"/>
          <w:lang w:eastAsia="fr-CA"/>
        </w:rPr>
      </w:pPr>
      <w:hyperlink w:anchor="_Toc497738660" w:history="1">
        <w:r w:rsidR="00EA06AD" w:rsidRPr="009F6E2C">
          <w:rPr>
            <w:rStyle w:val="Lienhypertexte"/>
            <w:noProof/>
          </w:rPr>
          <w:t>1. Entrée et sortie de la rue partagée</w:t>
        </w:r>
      </w:hyperlink>
    </w:p>
    <w:p w:rsidR="00EA06AD" w:rsidRDefault="009251B2">
      <w:pPr>
        <w:pStyle w:val="TM1"/>
        <w:tabs>
          <w:tab w:val="right" w:leader="dot" w:pos="9350"/>
        </w:tabs>
        <w:rPr>
          <w:rFonts w:asciiTheme="minorHAnsi" w:eastAsiaTheme="minorEastAsia" w:hAnsiTheme="minorHAnsi" w:cstheme="minorBidi"/>
          <w:noProof/>
          <w:sz w:val="22"/>
          <w:szCs w:val="22"/>
          <w:lang w:eastAsia="fr-CA"/>
        </w:rPr>
      </w:pPr>
      <w:hyperlink w:anchor="_Toc497738661" w:history="1">
        <w:r w:rsidR="00EA06AD" w:rsidRPr="009F6E2C">
          <w:rPr>
            <w:rStyle w:val="Lienhypertexte"/>
            <w:noProof/>
          </w:rPr>
          <w:t>2. Limitation de vitesse</w:t>
        </w:r>
      </w:hyperlink>
    </w:p>
    <w:p w:rsidR="00EA06AD" w:rsidRDefault="009251B2">
      <w:pPr>
        <w:pStyle w:val="TM1"/>
        <w:tabs>
          <w:tab w:val="right" w:leader="dot" w:pos="9350"/>
        </w:tabs>
        <w:rPr>
          <w:rFonts w:asciiTheme="minorHAnsi" w:eastAsiaTheme="minorEastAsia" w:hAnsiTheme="minorHAnsi" w:cstheme="minorBidi"/>
          <w:noProof/>
          <w:sz w:val="22"/>
          <w:szCs w:val="22"/>
          <w:lang w:eastAsia="fr-CA"/>
        </w:rPr>
      </w:pPr>
      <w:hyperlink w:anchor="_Toc497738662" w:history="1">
        <w:r w:rsidR="00EA06AD" w:rsidRPr="009F6E2C">
          <w:rPr>
            <w:rStyle w:val="Lienhypertexte"/>
            <w:noProof/>
          </w:rPr>
          <w:t>3. Corridors protégés</w:t>
        </w:r>
      </w:hyperlink>
    </w:p>
    <w:p w:rsidR="00EA06AD" w:rsidRDefault="009251B2">
      <w:pPr>
        <w:pStyle w:val="TM1"/>
        <w:tabs>
          <w:tab w:val="right" w:leader="dot" w:pos="9350"/>
        </w:tabs>
        <w:rPr>
          <w:rFonts w:asciiTheme="minorHAnsi" w:eastAsiaTheme="minorEastAsia" w:hAnsiTheme="minorHAnsi" w:cstheme="minorBidi"/>
          <w:noProof/>
          <w:sz w:val="22"/>
          <w:szCs w:val="22"/>
          <w:lang w:eastAsia="fr-CA"/>
        </w:rPr>
      </w:pPr>
      <w:hyperlink w:anchor="_Toc497738663" w:history="1">
        <w:r w:rsidR="00EA06AD" w:rsidRPr="009F6E2C">
          <w:rPr>
            <w:rStyle w:val="Lienhypertexte"/>
            <w:noProof/>
          </w:rPr>
          <w:t>4. Délimitations et lignes de guidance naturelles</w:t>
        </w:r>
      </w:hyperlink>
    </w:p>
    <w:p w:rsidR="00EA06AD" w:rsidRDefault="009251B2">
      <w:pPr>
        <w:pStyle w:val="TM1"/>
        <w:tabs>
          <w:tab w:val="right" w:leader="dot" w:pos="9350"/>
        </w:tabs>
        <w:rPr>
          <w:rFonts w:asciiTheme="minorHAnsi" w:eastAsiaTheme="minorEastAsia" w:hAnsiTheme="minorHAnsi" w:cstheme="minorBidi"/>
          <w:noProof/>
          <w:sz w:val="22"/>
          <w:szCs w:val="22"/>
          <w:lang w:eastAsia="fr-CA"/>
        </w:rPr>
      </w:pPr>
      <w:hyperlink w:anchor="_Toc497738664" w:history="1">
        <w:r w:rsidR="00EA06AD" w:rsidRPr="009F6E2C">
          <w:rPr>
            <w:rStyle w:val="Lienhypertexte"/>
            <w:noProof/>
          </w:rPr>
          <w:t>5. Croisement avec une rue non partagée</w:t>
        </w:r>
      </w:hyperlink>
    </w:p>
    <w:p w:rsidR="00EA06AD" w:rsidRDefault="009251B2">
      <w:pPr>
        <w:pStyle w:val="TM1"/>
        <w:tabs>
          <w:tab w:val="right" w:leader="dot" w:pos="9350"/>
        </w:tabs>
        <w:rPr>
          <w:rFonts w:asciiTheme="minorHAnsi" w:eastAsiaTheme="minorEastAsia" w:hAnsiTheme="minorHAnsi" w:cstheme="minorBidi"/>
          <w:noProof/>
          <w:sz w:val="22"/>
          <w:szCs w:val="22"/>
          <w:lang w:eastAsia="fr-CA"/>
        </w:rPr>
      </w:pPr>
      <w:hyperlink w:anchor="_Toc497738665" w:history="1">
        <w:r w:rsidR="00EA06AD" w:rsidRPr="009F6E2C">
          <w:rPr>
            <w:rStyle w:val="Lienhypertexte"/>
            <w:noProof/>
          </w:rPr>
          <w:t>6. Surfaces podotactiles</w:t>
        </w:r>
      </w:hyperlink>
    </w:p>
    <w:p w:rsidR="00EA06AD" w:rsidRDefault="009251B2">
      <w:pPr>
        <w:pStyle w:val="TM1"/>
        <w:tabs>
          <w:tab w:val="right" w:leader="dot" w:pos="9350"/>
        </w:tabs>
        <w:rPr>
          <w:rFonts w:asciiTheme="minorHAnsi" w:eastAsiaTheme="minorEastAsia" w:hAnsiTheme="minorHAnsi" w:cstheme="minorBidi"/>
          <w:noProof/>
          <w:sz w:val="22"/>
          <w:szCs w:val="22"/>
          <w:lang w:eastAsia="fr-CA"/>
        </w:rPr>
      </w:pPr>
      <w:hyperlink w:anchor="_Toc497738666" w:history="1">
        <w:r w:rsidR="00EA06AD" w:rsidRPr="009F6E2C">
          <w:rPr>
            <w:rStyle w:val="Lienhypertexte"/>
            <w:noProof/>
          </w:rPr>
          <w:t>7. Stationnement</w:t>
        </w:r>
      </w:hyperlink>
    </w:p>
    <w:p w:rsidR="00EA06AD" w:rsidRDefault="009251B2">
      <w:pPr>
        <w:pStyle w:val="TM1"/>
        <w:tabs>
          <w:tab w:val="right" w:leader="dot" w:pos="9350"/>
        </w:tabs>
        <w:rPr>
          <w:rFonts w:asciiTheme="minorHAnsi" w:eastAsiaTheme="minorEastAsia" w:hAnsiTheme="minorHAnsi" w:cstheme="minorBidi"/>
          <w:noProof/>
          <w:sz w:val="22"/>
          <w:szCs w:val="22"/>
          <w:lang w:eastAsia="fr-CA"/>
        </w:rPr>
      </w:pPr>
      <w:hyperlink w:anchor="_Toc497738667" w:history="1">
        <w:r w:rsidR="00EA06AD" w:rsidRPr="009F6E2C">
          <w:rPr>
            <w:rStyle w:val="Lienhypertexte"/>
            <w:noProof/>
          </w:rPr>
          <w:t>8. Contraste visuel</w:t>
        </w:r>
      </w:hyperlink>
    </w:p>
    <w:p w:rsidR="00EA06AD" w:rsidRDefault="009251B2">
      <w:pPr>
        <w:pStyle w:val="TM1"/>
        <w:tabs>
          <w:tab w:val="right" w:leader="dot" w:pos="9350"/>
        </w:tabs>
        <w:rPr>
          <w:rFonts w:asciiTheme="minorHAnsi" w:eastAsiaTheme="minorEastAsia" w:hAnsiTheme="minorHAnsi" w:cstheme="minorBidi"/>
          <w:noProof/>
          <w:sz w:val="22"/>
          <w:szCs w:val="22"/>
          <w:lang w:eastAsia="fr-CA"/>
        </w:rPr>
      </w:pPr>
      <w:hyperlink w:anchor="_Toc497738668" w:history="1">
        <w:r w:rsidR="00EA06AD" w:rsidRPr="009F6E2C">
          <w:rPr>
            <w:rStyle w:val="Lienhypertexte"/>
            <w:noProof/>
          </w:rPr>
          <w:t>9. Éclairage</w:t>
        </w:r>
      </w:hyperlink>
    </w:p>
    <w:p w:rsidR="00EA06AD" w:rsidRDefault="009251B2">
      <w:pPr>
        <w:pStyle w:val="TM1"/>
        <w:tabs>
          <w:tab w:val="right" w:leader="dot" w:pos="9350"/>
        </w:tabs>
        <w:rPr>
          <w:rFonts w:asciiTheme="minorHAnsi" w:eastAsiaTheme="minorEastAsia" w:hAnsiTheme="minorHAnsi" w:cstheme="minorBidi"/>
          <w:noProof/>
          <w:sz w:val="22"/>
          <w:szCs w:val="22"/>
          <w:lang w:eastAsia="fr-CA"/>
        </w:rPr>
      </w:pPr>
      <w:hyperlink w:anchor="_Toc497738669" w:history="1">
        <w:r w:rsidR="00EA06AD" w:rsidRPr="009F6E2C">
          <w:rPr>
            <w:rStyle w:val="Lienhypertexte"/>
            <w:noProof/>
          </w:rPr>
          <w:t>10. Entretien et maintien des actifs</w:t>
        </w:r>
      </w:hyperlink>
    </w:p>
    <w:p w:rsidR="00EA06AD" w:rsidRDefault="009251B2">
      <w:pPr>
        <w:pStyle w:val="TM1"/>
        <w:tabs>
          <w:tab w:val="right" w:leader="dot" w:pos="9350"/>
        </w:tabs>
        <w:rPr>
          <w:rFonts w:asciiTheme="minorHAnsi" w:eastAsiaTheme="minorEastAsia" w:hAnsiTheme="minorHAnsi" w:cstheme="minorBidi"/>
          <w:noProof/>
          <w:sz w:val="22"/>
          <w:szCs w:val="22"/>
          <w:lang w:eastAsia="fr-CA"/>
        </w:rPr>
      </w:pPr>
      <w:hyperlink w:anchor="_Toc497738670" w:history="1">
        <w:r w:rsidR="00EA06AD" w:rsidRPr="009F6E2C">
          <w:rPr>
            <w:rStyle w:val="Lienhypertexte"/>
            <w:noProof/>
          </w:rPr>
          <w:t>11. Occupation du domaine public</w:t>
        </w:r>
      </w:hyperlink>
    </w:p>
    <w:p w:rsidR="00BF39F1" w:rsidRDefault="00EA06AD" w:rsidP="00BF39F1">
      <w:pPr>
        <w:pStyle w:val="Titre1"/>
      </w:pPr>
      <w:r>
        <w:fldChar w:fldCharType="end"/>
      </w:r>
      <w:r w:rsidR="00BF39F1" w:rsidRPr="00BF39F1">
        <w:t>Informations de couverture</w:t>
      </w:r>
    </w:p>
    <w:p w:rsidR="00BF39F1" w:rsidRPr="00BF39F1" w:rsidRDefault="00BF39F1" w:rsidP="00BF39F1">
      <w:pPr>
        <w:rPr>
          <w:b/>
        </w:rPr>
      </w:pPr>
      <w:r w:rsidRPr="00BF39F1">
        <w:rPr>
          <w:b/>
        </w:rPr>
        <w:lastRenderedPageBreak/>
        <w:t>Identification des paramètres d'accessibilité universelle des rues partagées dans le contexte de la réfection de la rue Saint-Paul dans le Vieux-Montréal</w:t>
      </w:r>
    </w:p>
    <w:p w:rsidR="00BF39F1" w:rsidRPr="00BF39F1" w:rsidRDefault="00BF39F1" w:rsidP="00BF39F1">
      <w:pPr>
        <w:rPr>
          <w:b/>
        </w:rPr>
      </w:pPr>
      <w:r w:rsidRPr="00BF39F1">
        <w:rPr>
          <w:b/>
        </w:rPr>
        <w:t>Grands principes d'aménagement</w:t>
      </w:r>
    </w:p>
    <w:p w:rsidR="00BF39F1" w:rsidRDefault="00BF39F1" w:rsidP="00BF39F1">
      <w:r>
        <w:t>28 septembre 2017</w:t>
      </w:r>
    </w:p>
    <w:p w:rsidR="00BF39F1" w:rsidRDefault="00BF39F1" w:rsidP="00BF39F1">
      <w:r>
        <w:t>{Logo du Centre de recherche interdisciplinaire en réadaptation du Montréal métropolitain}</w:t>
      </w:r>
    </w:p>
    <w:p w:rsidR="00BF39F1" w:rsidRDefault="00BF39F1" w:rsidP="00BF39F1">
      <w:r>
        <w:t>{Logo de la Ville de Montréal}</w:t>
      </w:r>
    </w:p>
    <w:p w:rsidR="00BF39F1" w:rsidRDefault="00BF39F1" w:rsidP="00BF39F1">
      <w:r>
        <w:t>{Logo du Centre intégré de santé et de services sociaux de la Montérégie-Centre}</w:t>
      </w:r>
    </w:p>
    <w:p w:rsidR="00131D3A" w:rsidRDefault="006C5476" w:rsidP="003221DB">
      <w:r>
        <w:t>{Page 2}</w:t>
      </w:r>
    </w:p>
    <w:p w:rsidR="00DE1FE6" w:rsidRPr="00DE1FE6" w:rsidRDefault="00DE1FE6" w:rsidP="00DE1FE6">
      <w:pPr>
        <w:rPr>
          <w:rFonts w:cs="Arial"/>
        </w:rPr>
      </w:pPr>
      <w:r w:rsidRPr="00DE1FE6">
        <w:rPr>
          <w:rFonts w:cs="Arial"/>
          <w:b/>
        </w:rPr>
        <w:t>RÉDACTION ET COORDINATION DES TRAVAUX</w:t>
      </w:r>
    </w:p>
    <w:p w:rsidR="00DE1FE6" w:rsidRPr="00DE1FE6" w:rsidRDefault="00DE1FE6" w:rsidP="00DE1FE6">
      <w:pPr>
        <w:rPr>
          <w:rFonts w:cs="Arial"/>
        </w:rPr>
      </w:pPr>
      <w:r w:rsidRPr="00DE1FE6">
        <w:rPr>
          <w:rFonts w:cs="Arial"/>
        </w:rPr>
        <w:t>Sylvie Cantin, agente de planification, de programmation et de recherche, Centre de recherche CRIR</w:t>
      </w:r>
      <w:r>
        <w:rPr>
          <w:rFonts w:cs="Arial"/>
        </w:rPr>
        <w:t xml:space="preserve"> – </w:t>
      </w:r>
      <w:r w:rsidRPr="00DE1FE6">
        <w:rPr>
          <w:rFonts w:cs="Arial"/>
        </w:rPr>
        <w:t>Installation Institut Nazareth et Louis-Braille, CISSS de la Montérégie-Centre</w:t>
      </w:r>
    </w:p>
    <w:p w:rsidR="00DE1FE6" w:rsidRPr="00DE1FE6" w:rsidRDefault="00DE1FE6" w:rsidP="00DE1FE6">
      <w:pPr>
        <w:rPr>
          <w:rFonts w:cs="Arial"/>
        </w:rPr>
      </w:pPr>
      <w:r w:rsidRPr="00DE1FE6">
        <w:rPr>
          <w:rFonts w:cs="Arial"/>
        </w:rPr>
        <w:t>Pierre-Étienne Gendron, conseiller en aménagement, Division sécurité et aménagement du réseau artériel, Ville de Montréal</w:t>
      </w:r>
    </w:p>
    <w:p w:rsidR="00DE1FE6" w:rsidRPr="00DE1FE6" w:rsidRDefault="00DE1FE6" w:rsidP="00DE1FE6">
      <w:pPr>
        <w:rPr>
          <w:rFonts w:cs="Arial"/>
          <w:b/>
        </w:rPr>
      </w:pPr>
      <w:r w:rsidRPr="00DE1FE6">
        <w:rPr>
          <w:rFonts w:cs="Arial"/>
          <w:b/>
        </w:rPr>
        <w:t>ÉQUIPE DE PROJET</w:t>
      </w:r>
    </w:p>
    <w:p w:rsidR="00DE1FE6" w:rsidRPr="00DE1FE6" w:rsidRDefault="00DE1FE6" w:rsidP="00DE1FE6">
      <w:pPr>
        <w:rPr>
          <w:rFonts w:cs="Arial"/>
        </w:rPr>
      </w:pPr>
      <w:r w:rsidRPr="00DE1FE6">
        <w:rPr>
          <w:rFonts w:cs="Arial"/>
        </w:rPr>
        <w:t>Marie-Hélène Armand, conseillère en aménagement, Division sécurité et aménagement du réseau artériel, Ville de Montréal</w:t>
      </w:r>
    </w:p>
    <w:p w:rsidR="00DE1FE6" w:rsidRPr="00DE1FE6" w:rsidRDefault="00DE1FE6" w:rsidP="00DE1FE6">
      <w:pPr>
        <w:rPr>
          <w:rFonts w:cs="Arial"/>
        </w:rPr>
      </w:pPr>
      <w:r w:rsidRPr="00DE1FE6">
        <w:rPr>
          <w:rFonts w:cs="Arial"/>
        </w:rPr>
        <w:t xml:space="preserve">Nancy </w:t>
      </w:r>
      <w:proofErr w:type="spellStart"/>
      <w:r w:rsidRPr="00DE1FE6">
        <w:rPr>
          <w:rFonts w:cs="Arial"/>
        </w:rPr>
        <w:t>Badeau</w:t>
      </w:r>
      <w:proofErr w:type="spellEnd"/>
      <w:r w:rsidRPr="00DE1FE6">
        <w:rPr>
          <w:rFonts w:cs="Arial"/>
        </w:rPr>
        <w:t>, ingénieure en chef, Division sécurité et aménagement du réseau artériel, Ville de Montréal</w:t>
      </w:r>
    </w:p>
    <w:p w:rsidR="00DE1FE6" w:rsidRPr="00DE1FE6" w:rsidRDefault="00DE1FE6" w:rsidP="00DE1FE6">
      <w:pPr>
        <w:rPr>
          <w:rFonts w:cs="Arial"/>
        </w:rPr>
      </w:pPr>
      <w:r w:rsidRPr="00DE1FE6">
        <w:rPr>
          <w:rFonts w:cs="Arial"/>
        </w:rPr>
        <w:t xml:space="preserve">Catherine </w:t>
      </w:r>
      <w:proofErr w:type="spellStart"/>
      <w:r w:rsidRPr="00DE1FE6">
        <w:rPr>
          <w:rFonts w:cs="Arial"/>
        </w:rPr>
        <w:t>Berthod</w:t>
      </w:r>
      <w:proofErr w:type="spellEnd"/>
      <w:r w:rsidRPr="00DE1FE6">
        <w:rPr>
          <w:rFonts w:cs="Arial"/>
        </w:rPr>
        <w:t>, ingénieure et urbaniste, Direction de la sécurité en transport, Ministère des Transports du Québec</w:t>
      </w:r>
    </w:p>
    <w:p w:rsidR="00DE1FE6" w:rsidRPr="00DE1FE6" w:rsidRDefault="00DE1FE6" w:rsidP="00DE1FE6">
      <w:pPr>
        <w:rPr>
          <w:rFonts w:cs="Arial"/>
        </w:rPr>
      </w:pPr>
      <w:r w:rsidRPr="00DE1FE6">
        <w:rPr>
          <w:rFonts w:cs="Arial"/>
        </w:rPr>
        <w:t>Sylvie Cantin, agente de planification, de programmation et de recherche, Centre de recherche CRIR</w:t>
      </w:r>
      <w:r>
        <w:rPr>
          <w:rFonts w:cs="Arial"/>
        </w:rPr>
        <w:t xml:space="preserve"> – </w:t>
      </w:r>
      <w:r w:rsidRPr="00DE1FE6">
        <w:rPr>
          <w:rFonts w:cs="Arial"/>
        </w:rPr>
        <w:t>Installation Institut Nazareth et Louis-Braille, CISSS de la Montérégie-Centre</w:t>
      </w:r>
    </w:p>
    <w:p w:rsidR="00DE1FE6" w:rsidRPr="00DE1FE6" w:rsidRDefault="00DE1FE6" w:rsidP="00DE1FE6">
      <w:pPr>
        <w:rPr>
          <w:rFonts w:cs="Arial"/>
        </w:rPr>
      </w:pPr>
      <w:r w:rsidRPr="00DE1FE6">
        <w:rPr>
          <w:rFonts w:cs="Arial"/>
        </w:rPr>
        <w:t>Pierre-Étienne Gendron, conseiller en aménagement, Division sécurité et aménagement du réseau artériel, Ville de Montréal</w:t>
      </w:r>
    </w:p>
    <w:p w:rsidR="00DE1FE6" w:rsidRPr="00DE1FE6" w:rsidRDefault="00DE1FE6" w:rsidP="00DE1FE6">
      <w:pPr>
        <w:rPr>
          <w:rFonts w:cs="Arial"/>
        </w:rPr>
      </w:pPr>
      <w:r w:rsidRPr="00DE1FE6">
        <w:rPr>
          <w:rFonts w:cs="Arial"/>
        </w:rPr>
        <w:lastRenderedPageBreak/>
        <w:t xml:space="preserve">Catherine </w:t>
      </w:r>
      <w:proofErr w:type="spellStart"/>
      <w:r w:rsidRPr="00DE1FE6">
        <w:rPr>
          <w:rFonts w:cs="Arial"/>
        </w:rPr>
        <w:t>Houtekier</w:t>
      </w:r>
      <w:proofErr w:type="spellEnd"/>
      <w:r w:rsidRPr="00DE1FE6">
        <w:rPr>
          <w:rFonts w:cs="Arial"/>
        </w:rPr>
        <w:t>, agente de planification, de programmation et de recherche, Centre de recherche CRIR</w:t>
      </w:r>
      <w:r>
        <w:rPr>
          <w:rFonts w:cs="Arial"/>
        </w:rPr>
        <w:t xml:space="preserve"> – </w:t>
      </w:r>
      <w:r w:rsidRPr="00DE1FE6">
        <w:rPr>
          <w:rFonts w:cs="Arial"/>
        </w:rPr>
        <w:t>Installation Institut Nazareth et Louis-Braille</w:t>
      </w:r>
    </w:p>
    <w:p w:rsidR="00DE1FE6" w:rsidRPr="00DE1FE6" w:rsidRDefault="00DE1FE6" w:rsidP="00DE1FE6">
      <w:pPr>
        <w:rPr>
          <w:rFonts w:cs="Arial"/>
        </w:rPr>
      </w:pPr>
      <w:r w:rsidRPr="00DE1FE6">
        <w:rPr>
          <w:rFonts w:cs="Arial"/>
        </w:rPr>
        <w:t>Maurice D. Oviedo, consultant en urbanisme, Division sécurité et aménagement du réseau artériel, Ville de Montréal</w:t>
      </w:r>
    </w:p>
    <w:p w:rsidR="00DE1FE6" w:rsidRPr="00DE1FE6" w:rsidRDefault="00DE1FE6" w:rsidP="00DE1FE6">
      <w:pPr>
        <w:rPr>
          <w:rFonts w:cs="Arial"/>
        </w:rPr>
      </w:pPr>
      <w:r w:rsidRPr="00DE1FE6">
        <w:rPr>
          <w:rFonts w:cs="Arial"/>
        </w:rPr>
        <w:t>Sylvie Tremblay, conseillère en aménagement et chef d'équipe, Division sécurité et aménagement du réseau artériel, Ville de Montréal</w:t>
      </w:r>
    </w:p>
    <w:p w:rsidR="00DE1FE6" w:rsidRPr="00DE1FE6" w:rsidRDefault="00DE1FE6" w:rsidP="00DE1FE6">
      <w:pPr>
        <w:rPr>
          <w:rFonts w:cs="Arial"/>
        </w:rPr>
      </w:pPr>
      <w:r w:rsidRPr="00DE1FE6">
        <w:rPr>
          <w:rFonts w:cs="Arial"/>
        </w:rPr>
        <w:t xml:space="preserve">Carole </w:t>
      </w:r>
      <w:proofErr w:type="spellStart"/>
      <w:r w:rsidRPr="00DE1FE6">
        <w:rPr>
          <w:rFonts w:cs="Arial"/>
        </w:rPr>
        <w:t>Zabihaylo</w:t>
      </w:r>
      <w:proofErr w:type="spellEnd"/>
      <w:r w:rsidRPr="00DE1FE6">
        <w:rPr>
          <w:rFonts w:cs="Arial"/>
        </w:rPr>
        <w:t>, spécialiste en orientation et mobilité, Installation Institut Nazareth et Louis-Braille, CISSS de la Montérégie-Centre</w:t>
      </w:r>
    </w:p>
    <w:p w:rsidR="00DE1FE6" w:rsidRPr="00DE1FE6" w:rsidRDefault="00DE1FE6" w:rsidP="00DE1FE6">
      <w:pPr>
        <w:rPr>
          <w:rFonts w:cs="Arial"/>
          <w:b/>
        </w:rPr>
      </w:pPr>
      <w:r w:rsidRPr="00DE1FE6">
        <w:rPr>
          <w:rFonts w:cs="Arial"/>
          <w:b/>
        </w:rPr>
        <w:t>CITATION BIBLIOGRAPHIQUE SUGGÉRÉE</w:t>
      </w:r>
    </w:p>
    <w:p w:rsidR="00DE1FE6" w:rsidRDefault="00DE1FE6" w:rsidP="00DE1FE6">
      <w:pPr>
        <w:rPr>
          <w:rFonts w:cs="Arial"/>
        </w:rPr>
      </w:pPr>
      <w:r w:rsidRPr="00DE1FE6">
        <w:rPr>
          <w:rFonts w:cs="Arial"/>
        </w:rPr>
        <w:t>Cantin, Sylvie et Gendron, Pierre-Étienne (2017).</w:t>
      </w:r>
      <w:r w:rsidRPr="00DE1FE6">
        <w:rPr>
          <w:rFonts w:cs="Arial"/>
          <w:b/>
        </w:rPr>
        <w:t xml:space="preserve"> </w:t>
      </w:r>
      <w:r w:rsidRPr="00DE1FE6">
        <w:rPr>
          <w:rFonts w:cs="Arial"/>
          <w:i/>
        </w:rPr>
        <w:t>Identification des paramètres d'accessibilité universelle des rues partagées dans le contexte de la réfection de la rue Saint-Paul dans le Vieux-Montréal</w:t>
      </w:r>
      <w:r w:rsidRPr="00DE1FE6">
        <w:rPr>
          <w:rFonts w:cs="Arial"/>
        </w:rPr>
        <w:t>.</w:t>
      </w:r>
      <w:r w:rsidRPr="00DE1FE6">
        <w:rPr>
          <w:rFonts w:cs="Arial"/>
          <w:i/>
        </w:rPr>
        <w:t xml:space="preserve"> Grands principes d'aménagement</w:t>
      </w:r>
      <w:r w:rsidRPr="00DE1FE6">
        <w:rPr>
          <w:rFonts w:cs="Arial"/>
        </w:rPr>
        <w:t>. Longueuil: Centre de recherche CRIR</w:t>
      </w:r>
      <w:r>
        <w:rPr>
          <w:rFonts w:cs="Arial"/>
        </w:rPr>
        <w:t xml:space="preserve"> – </w:t>
      </w:r>
      <w:r w:rsidRPr="00DE1FE6">
        <w:rPr>
          <w:rFonts w:cs="Arial"/>
        </w:rPr>
        <w:t>Site INLB, CISSS de la Montérégie-Centre; Montréal: Ville de Montréal. 8 pages.</w:t>
      </w:r>
    </w:p>
    <w:p w:rsidR="00DE1FE6" w:rsidRPr="00DE1FE6" w:rsidRDefault="00DE1FE6" w:rsidP="00DE1FE6">
      <w:pPr>
        <w:rPr>
          <w:rFonts w:cs="Arial"/>
        </w:rPr>
      </w:pPr>
      <w:r>
        <w:rPr>
          <w:rFonts w:cs="Arial"/>
        </w:rPr>
        <w:t>{Page 3}</w:t>
      </w:r>
    </w:p>
    <w:p w:rsidR="00DE1FE6" w:rsidRPr="00DE1FE6" w:rsidRDefault="00DE1FE6" w:rsidP="00DE1FE6">
      <w:pPr>
        <w:rPr>
          <w:rFonts w:cs="Arial"/>
        </w:rPr>
      </w:pPr>
      <w:r w:rsidRPr="00DE1FE6">
        <w:rPr>
          <w:rFonts w:cs="Arial"/>
          <w:b/>
        </w:rPr>
        <w:t>MEMBRES DU PANEL D'EXPERTS</w:t>
      </w:r>
    </w:p>
    <w:p w:rsidR="00DE1FE6" w:rsidRPr="00DE1FE6" w:rsidRDefault="00DE1FE6" w:rsidP="00DE1FE6">
      <w:pPr>
        <w:rPr>
          <w:rFonts w:cs="Arial"/>
        </w:rPr>
      </w:pPr>
      <w:r w:rsidRPr="00DE1FE6">
        <w:rPr>
          <w:rFonts w:cs="Arial"/>
        </w:rPr>
        <w:t xml:space="preserve">Djilali </w:t>
      </w:r>
      <w:proofErr w:type="spellStart"/>
      <w:r w:rsidRPr="00DE1FE6">
        <w:rPr>
          <w:rFonts w:cs="Arial"/>
        </w:rPr>
        <w:t>Aoudj</w:t>
      </w:r>
      <w:proofErr w:type="spellEnd"/>
      <w:r w:rsidRPr="00DE1FE6">
        <w:rPr>
          <w:rFonts w:cs="Arial"/>
        </w:rPr>
        <w:t>, ingénieur, Division sécurité et aménagement du réseau artériel, Ville de Montréal</w:t>
      </w:r>
    </w:p>
    <w:p w:rsidR="00DE1FE6" w:rsidRPr="00DE1FE6" w:rsidRDefault="00DE1FE6" w:rsidP="00DE1FE6">
      <w:pPr>
        <w:rPr>
          <w:rFonts w:cs="Arial"/>
        </w:rPr>
      </w:pPr>
      <w:r w:rsidRPr="00DE1FE6">
        <w:rPr>
          <w:rFonts w:cs="Arial"/>
        </w:rPr>
        <w:t>Stéphane Blais, ingénieur, Division sécurité et aménagement du réseau artériel, Ville de Montréal</w:t>
      </w:r>
    </w:p>
    <w:p w:rsidR="00DE1FE6" w:rsidRPr="00DE1FE6" w:rsidRDefault="00DE1FE6" w:rsidP="00DE1FE6">
      <w:pPr>
        <w:rPr>
          <w:rFonts w:cs="Arial"/>
        </w:rPr>
      </w:pPr>
      <w:r w:rsidRPr="00DE1FE6">
        <w:rPr>
          <w:rFonts w:cs="Arial"/>
        </w:rPr>
        <w:t xml:space="preserve">François De la </w:t>
      </w:r>
      <w:proofErr w:type="spellStart"/>
      <w:r w:rsidRPr="00DE1FE6">
        <w:rPr>
          <w:rFonts w:cs="Arial"/>
        </w:rPr>
        <w:t>Chevrotière</w:t>
      </w:r>
      <w:proofErr w:type="spellEnd"/>
      <w:r w:rsidRPr="00DE1FE6">
        <w:rPr>
          <w:rFonts w:cs="Arial"/>
        </w:rPr>
        <w:t>, ingénieur, arrondissement Mercier-Hochelaga-Maisonneuve, Ville de Montréal</w:t>
      </w:r>
    </w:p>
    <w:p w:rsidR="00DE1FE6" w:rsidRPr="00DE1FE6" w:rsidRDefault="00DE1FE6" w:rsidP="00DE1FE6">
      <w:pPr>
        <w:rPr>
          <w:rFonts w:cs="Arial"/>
        </w:rPr>
      </w:pPr>
      <w:r w:rsidRPr="00DE1FE6">
        <w:rPr>
          <w:rFonts w:cs="Arial"/>
        </w:rPr>
        <w:t xml:space="preserve">Francine </w:t>
      </w:r>
      <w:proofErr w:type="spellStart"/>
      <w:r w:rsidRPr="00DE1FE6">
        <w:rPr>
          <w:rFonts w:cs="Arial"/>
        </w:rPr>
        <w:t>Dubeau</w:t>
      </w:r>
      <w:proofErr w:type="spellEnd"/>
      <w:r w:rsidRPr="00DE1FE6">
        <w:rPr>
          <w:rFonts w:cs="Arial"/>
        </w:rPr>
        <w:t>, architecte de paysage, Division sécurité et aménagement du réseau artériel, Ville de Montréal</w:t>
      </w:r>
    </w:p>
    <w:p w:rsidR="00DE1FE6" w:rsidRPr="00DE1FE6" w:rsidRDefault="00DE1FE6" w:rsidP="00DE1FE6">
      <w:pPr>
        <w:rPr>
          <w:rFonts w:cs="Arial"/>
        </w:rPr>
      </w:pPr>
      <w:r w:rsidRPr="00DE1FE6">
        <w:rPr>
          <w:rFonts w:cs="Arial"/>
        </w:rPr>
        <w:t>François Dutrisac, optométriste, Installation Institut Nazareth et Louis-Braille, CISSS de la Montérégie-Centre</w:t>
      </w:r>
    </w:p>
    <w:p w:rsidR="00DE1FE6" w:rsidRPr="00DE1FE6" w:rsidRDefault="00DE1FE6" w:rsidP="00DE1FE6">
      <w:pPr>
        <w:rPr>
          <w:rFonts w:cs="Arial"/>
        </w:rPr>
      </w:pPr>
      <w:r w:rsidRPr="00DE1FE6">
        <w:rPr>
          <w:rFonts w:cs="Arial"/>
        </w:rPr>
        <w:t xml:space="preserve">Wade </w:t>
      </w:r>
      <w:proofErr w:type="spellStart"/>
      <w:r w:rsidRPr="00DE1FE6">
        <w:rPr>
          <w:rFonts w:cs="Arial"/>
        </w:rPr>
        <w:t>Eide</w:t>
      </w:r>
      <w:proofErr w:type="spellEnd"/>
      <w:r w:rsidRPr="00DE1FE6">
        <w:rPr>
          <w:rFonts w:cs="Arial"/>
        </w:rPr>
        <w:t>, conseiller en aménagement, Service des grands parcs, Ville de Montréal</w:t>
      </w:r>
    </w:p>
    <w:p w:rsidR="00DE1FE6" w:rsidRPr="00DE1FE6" w:rsidRDefault="00DE1FE6" w:rsidP="00DE1FE6">
      <w:pPr>
        <w:rPr>
          <w:rFonts w:cs="Arial"/>
        </w:rPr>
      </w:pPr>
      <w:r w:rsidRPr="00DE1FE6">
        <w:rPr>
          <w:rFonts w:cs="Arial"/>
        </w:rPr>
        <w:t xml:space="preserve">Luc Forget, </w:t>
      </w:r>
      <w:proofErr w:type="gramStart"/>
      <w:r w:rsidRPr="00DE1FE6">
        <w:rPr>
          <w:rFonts w:cs="Arial"/>
        </w:rPr>
        <w:t>conseiller</w:t>
      </w:r>
      <w:proofErr w:type="gramEnd"/>
      <w:r w:rsidRPr="00DE1FE6">
        <w:rPr>
          <w:rFonts w:cs="Arial"/>
        </w:rPr>
        <w:t xml:space="preserve"> en accessibilité architecturale et urbaine, </w:t>
      </w:r>
      <w:proofErr w:type="spellStart"/>
      <w:r w:rsidRPr="00DE1FE6">
        <w:rPr>
          <w:rFonts w:cs="Arial"/>
        </w:rPr>
        <w:t>ExAequo</w:t>
      </w:r>
      <w:proofErr w:type="spellEnd"/>
    </w:p>
    <w:p w:rsidR="00DE1FE6" w:rsidRPr="00DE1FE6" w:rsidRDefault="00DE1FE6" w:rsidP="00DE1FE6">
      <w:pPr>
        <w:rPr>
          <w:rFonts w:cs="Arial"/>
        </w:rPr>
      </w:pPr>
      <w:r w:rsidRPr="00DE1FE6">
        <w:rPr>
          <w:rFonts w:cs="Arial"/>
        </w:rPr>
        <w:lastRenderedPageBreak/>
        <w:t xml:space="preserve">Stéphanie-Anne </w:t>
      </w:r>
      <w:proofErr w:type="spellStart"/>
      <w:r w:rsidRPr="00DE1FE6">
        <w:rPr>
          <w:rFonts w:cs="Arial"/>
        </w:rPr>
        <w:t>Garon</w:t>
      </w:r>
      <w:proofErr w:type="spellEnd"/>
      <w:r w:rsidRPr="00DE1FE6">
        <w:rPr>
          <w:rFonts w:cs="Arial"/>
        </w:rPr>
        <w:t>, conseillère en aménagement et chef d'équipe, arrondissement Ville-Marie, Ville de Montréal</w:t>
      </w:r>
    </w:p>
    <w:p w:rsidR="00DE1FE6" w:rsidRPr="00DE1FE6" w:rsidRDefault="00DE1FE6" w:rsidP="00DE1FE6">
      <w:pPr>
        <w:rPr>
          <w:rFonts w:cs="Arial"/>
        </w:rPr>
      </w:pPr>
      <w:r w:rsidRPr="00DE1FE6">
        <w:rPr>
          <w:rFonts w:cs="Arial"/>
        </w:rPr>
        <w:t>Félix Gravel, membre du conseil d'administration, Piétons Québec</w:t>
      </w:r>
    </w:p>
    <w:p w:rsidR="00DE1FE6" w:rsidRPr="00DE1FE6" w:rsidRDefault="00DE1FE6" w:rsidP="00DE1FE6">
      <w:pPr>
        <w:rPr>
          <w:rFonts w:cs="Arial"/>
        </w:rPr>
      </w:pPr>
      <w:r w:rsidRPr="00DE1FE6">
        <w:rPr>
          <w:rFonts w:cs="Arial"/>
        </w:rPr>
        <w:t>Geneviève Guérin, membre du conseil d'administration, Piétons Québec</w:t>
      </w:r>
    </w:p>
    <w:p w:rsidR="00DE1FE6" w:rsidRPr="00DE1FE6" w:rsidRDefault="00DE1FE6" w:rsidP="00DE1FE6">
      <w:pPr>
        <w:rPr>
          <w:rFonts w:cs="Arial"/>
        </w:rPr>
      </w:pPr>
      <w:r w:rsidRPr="00DE1FE6">
        <w:rPr>
          <w:rFonts w:cs="Arial"/>
        </w:rPr>
        <w:t xml:space="preserve">Sophie </w:t>
      </w:r>
      <w:proofErr w:type="spellStart"/>
      <w:r w:rsidRPr="00DE1FE6">
        <w:rPr>
          <w:rFonts w:cs="Arial"/>
        </w:rPr>
        <w:t>Lanctôt</w:t>
      </w:r>
      <w:proofErr w:type="spellEnd"/>
      <w:r w:rsidRPr="00DE1FE6">
        <w:rPr>
          <w:rFonts w:cs="Arial"/>
        </w:rPr>
        <w:t>, Directrice générale, Société Logique</w:t>
      </w:r>
    </w:p>
    <w:p w:rsidR="00DE1FE6" w:rsidRPr="00DE1FE6" w:rsidRDefault="00DE1FE6" w:rsidP="00DE1FE6">
      <w:pPr>
        <w:rPr>
          <w:rFonts w:cs="Arial"/>
        </w:rPr>
      </w:pPr>
      <w:r w:rsidRPr="00DE1FE6">
        <w:rPr>
          <w:rFonts w:cs="Arial"/>
        </w:rPr>
        <w:t xml:space="preserve">Stéphan Larouche, Spécialiste en orientation et mobilité, Centre de réadaptation MAB-Mackay, CIUSSS du </w:t>
      </w:r>
      <w:proofErr w:type="spellStart"/>
      <w:r w:rsidRPr="00DE1FE6">
        <w:rPr>
          <w:rFonts w:cs="Arial"/>
        </w:rPr>
        <w:t>Centre-Ouest-de-l'île-de-Montréal</w:t>
      </w:r>
      <w:proofErr w:type="spellEnd"/>
    </w:p>
    <w:p w:rsidR="00DE1FE6" w:rsidRPr="00DE1FE6" w:rsidRDefault="00DE1FE6" w:rsidP="00DE1FE6">
      <w:pPr>
        <w:rPr>
          <w:rFonts w:cs="Arial"/>
        </w:rPr>
      </w:pPr>
      <w:proofErr w:type="spellStart"/>
      <w:r w:rsidRPr="00DE1FE6">
        <w:rPr>
          <w:rFonts w:cs="Arial"/>
        </w:rPr>
        <w:t>Nik</w:t>
      </w:r>
      <w:proofErr w:type="spellEnd"/>
      <w:r w:rsidRPr="00DE1FE6">
        <w:rPr>
          <w:rFonts w:cs="Arial"/>
        </w:rPr>
        <w:t xml:space="preserve"> Luka, professeur associé, </w:t>
      </w:r>
      <w:proofErr w:type="spellStart"/>
      <w:r w:rsidRPr="00DE1FE6">
        <w:rPr>
          <w:rFonts w:cs="Arial"/>
          <w:i/>
          <w:iCs/>
        </w:rPr>
        <w:t>School</w:t>
      </w:r>
      <w:proofErr w:type="spellEnd"/>
      <w:r w:rsidRPr="00DE1FE6">
        <w:rPr>
          <w:rFonts w:cs="Arial"/>
          <w:i/>
          <w:iCs/>
        </w:rPr>
        <w:t xml:space="preserve"> of Architecture</w:t>
      </w:r>
      <w:r w:rsidRPr="00DE1FE6">
        <w:rPr>
          <w:rFonts w:cs="Arial"/>
        </w:rPr>
        <w:t>, Université McGill</w:t>
      </w:r>
    </w:p>
    <w:p w:rsidR="00DE1FE6" w:rsidRPr="00DE1FE6" w:rsidRDefault="00DE1FE6" w:rsidP="00DE1FE6">
      <w:pPr>
        <w:rPr>
          <w:rFonts w:cs="Arial"/>
        </w:rPr>
      </w:pPr>
      <w:r w:rsidRPr="00DE1FE6">
        <w:rPr>
          <w:rFonts w:cs="Arial"/>
        </w:rPr>
        <w:t xml:space="preserve">Raynald </w:t>
      </w:r>
      <w:proofErr w:type="spellStart"/>
      <w:r w:rsidRPr="00DE1FE6">
        <w:rPr>
          <w:rFonts w:cs="Arial"/>
        </w:rPr>
        <w:t>Macher-Poitras</w:t>
      </w:r>
      <w:proofErr w:type="spellEnd"/>
      <w:r w:rsidRPr="00DE1FE6">
        <w:rPr>
          <w:rFonts w:cs="Arial"/>
        </w:rPr>
        <w:t>, ingénieur, arrondissement Ville-Marie, Ville de Montréal</w:t>
      </w:r>
    </w:p>
    <w:p w:rsidR="00DE1FE6" w:rsidRPr="00DE1FE6" w:rsidRDefault="00DE1FE6" w:rsidP="00DE1FE6">
      <w:pPr>
        <w:rPr>
          <w:rFonts w:cs="Arial"/>
        </w:rPr>
      </w:pPr>
      <w:proofErr w:type="spellStart"/>
      <w:r w:rsidRPr="00DE1FE6">
        <w:rPr>
          <w:rFonts w:cs="Arial"/>
        </w:rPr>
        <w:t>Tiiu</w:t>
      </w:r>
      <w:proofErr w:type="spellEnd"/>
      <w:r w:rsidRPr="00DE1FE6">
        <w:rPr>
          <w:rFonts w:cs="Arial"/>
        </w:rPr>
        <w:t xml:space="preserve"> </w:t>
      </w:r>
      <w:proofErr w:type="spellStart"/>
      <w:r w:rsidRPr="00DE1FE6">
        <w:rPr>
          <w:rFonts w:cs="Arial"/>
        </w:rPr>
        <w:t>Poldma</w:t>
      </w:r>
      <w:proofErr w:type="spellEnd"/>
      <w:r w:rsidRPr="00DE1FE6">
        <w:rPr>
          <w:rFonts w:cs="Arial"/>
        </w:rPr>
        <w:t>, professeure titulaire, Faculté de l'aménagement, Université de Montréal</w:t>
      </w:r>
    </w:p>
    <w:p w:rsidR="00DE1FE6" w:rsidRPr="00DE1FE6" w:rsidRDefault="00DE1FE6" w:rsidP="00DE1FE6">
      <w:pPr>
        <w:rPr>
          <w:rFonts w:cs="Arial"/>
        </w:rPr>
      </w:pPr>
      <w:r w:rsidRPr="00DE1FE6">
        <w:rPr>
          <w:rFonts w:cs="Arial"/>
        </w:rPr>
        <w:t>Yvon Provencher, agent de développement et de communications, Regroupement des aveugles et amblyopes du Montréal métropolitain (RAAMM)</w:t>
      </w:r>
    </w:p>
    <w:p w:rsidR="00DE1FE6" w:rsidRPr="00DE1FE6" w:rsidRDefault="00DE1FE6" w:rsidP="00DE1FE6">
      <w:pPr>
        <w:rPr>
          <w:rFonts w:cs="Arial"/>
        </w:rPr>
      </w:pPr>
      <w:r w:rsidRPr="00DE1FE6">
        <w:rPr>
          <w:rFonts w:cs="Arial"/>
        </w:rPr>
        <w:t>Nicolas Saint-Pierre, directeur général, Fondation Mira</w:t>
      </w:r>
    </w:p>
    <w:p w:rsidR="00DE1FE6" w:rsidRPr="00DE1FE6" w:rsidRDefault="00DE1FE6" w:rsidP="00DE1FE6">
      <w:pPr>
        <w:rPr>
          <w:rFonts w:cs="Arial"/>
        </w:rPr>
      </w:pPr>
      <w:r w:rsidRPr="00DE1FE6">
        <w:rPr>
          <w:rFonts w:cs="Arial"/>
        </w:rPr>
        <w:t>Nicolas Saunier, professeur agrégé, Département des génies civil, géologique et des mines, Polytechnique Montréal</w:t>
      </w:r>
    </w:p>
    <w:p w:rsidR="00DE1FE6" w:rsidRDefault="00DE1FE6" w:rsidP="00DE1FE6">
      <w:pPr>
        <w:rPr>
          <w:rFonts w:cs="Arial"/>
        </w:rPr>
      </w:pPr>
      <w:r w:rsidRPr="00DE1FE6">
        <w:rPr>
          <w:rFonts w:cs="Arial"/>
        </w:rPr>
        <w:t xml:space="preserve">Francine </w:t>
      </w:r>
      <w:proofErr w:type="spellStart"/>
      <w:r w:rsidRPr="00DE1FE6">
        <w:rPr>
          <w:rFonts w:cs="Arial"/>
        </w:rPr>
        <w:t>Unterberg</w:t>
      </w:r>
      <w:proofErr w:type="spellEnd"/>
      <w:r w:rsidRPr="00DE1FE6">
        <w:rPr>
          <w:rFonts w:cs="Arial"/>
        </w:rPr>
        <w:t>, Table de concertation des aînés de l'île de Montréal</w:t>
      </w:r>
    </w:p>
    <w:p w:rsidR="00DE1FE6" w:rsidRPr="00DE1FE6" w:rsidRDefault="00DE1FE6" w:rsidP="00DE1FE6">
      <w:pPr>
        <w:rPr>
          <w:rFonts w:cs="Arial"/>
        </w:rPr>
      </w:pPr>
      <w:r>
        <w:rPr>
          <w:rFonts w:cs="Arial"/>
        </w:rPr>
        <w:t>{Page 4}</w:t>
      </w:r>
    </w:p>
    <w:p w:rsidR="00DE1FE6" w:rsidRPr="00DE1FE6" w:rsidRDefault="00DE1FE6" w:rsidP="00EA06AD">
      <w:pPr>
        <w:pStyle w:val="Titre1"/>
      </w:pPr>
      <w:bookmarkStart w:id="9" w:name="_Toc497730305"/>
      <w:bookmarkStart w:id="10" w:name="_Toc497738659"/>
      <w:r w:rsidRPr="00DE1FE6">
        <w:t>Préambule</w:t>
      </w:r>
      <w:bookmarkEnd w:id="9"/>
      <w:bookmarkEnd w:id="10"/>
    </w:p>
    <w:p w:rsidR="00DE1FE6" w:rsidRPr="00DE1FE6" w:rsidRDefault="00DE1FE6" w:rsidP="00DE1FE6">
      <w:pPr>
        <w:rPr>
          <w:rFonts w:cs="Arial"/>
        </w:rPr>
      </w:pPr>
      <w:r w:rsidRPr="00DE1FE6">
        <w:rPr>
          <w:rFonts w:cs="Arial"/>
        </w:rPr>
        <w:t>Les principes d'aménagement ci-dessous découlent de la recherche collaborative portant sur l'identification des paramètres d'accessibilité universelle des rues partagées menée par le Centre de recherche interdisciplinaire en réadaptation du Montréal métropolitain</w:t>
      </w:r>
      <w:r>
        <w:rPr>
          <w:rFonts w:cs="Arial"/>
        </w:rPr>
        <w:t xml:space="preserve"> – </w:t>
      </w:r>
      <w:r w:rsidRPr="00DE1FE6">
        <w:rPr>
          <w:rFonts w:cs="Arial"/>
        </w:rPr>
        <w:t>Site de l'Institut Nazareth et Louis-Braille (CRIR-INLB), à la demande du Service des infrastructures, de la voirie et des transports (SIVT) de la Ville de Montréal. Parmi un grand nombre de pistes d'aménagement recensées à l'échelle internationale, le groupe de travail multidisciplinaire (panel) formé d'ingénieurs, d'aménagistes, d'experts en réadaptation et d'usagers à mobilité réduite a retenu diverses solutions en tenant compte des réalités du contexte québécois.</w:t>
      </w:r>
    </w:p>
    <w:p w:rsidR="00DE1FE6" w:rsidRPr="00DE1FE6" w:rsidRDefault="00DE1FE6" w:rsidP="00DE1FE6">
      <w:pPr>
        <w:rPr>
          <w:rFonts w:cs="Arial"/>
        </w:rPr>
      </w:pPr>
      <w:r w:rsidRPr="00DE1FE6">
        <w:rPr>
          <w:rFonts w:cs="Arial"/>
        </w:rPr>
        <w:lastRenderedPageBreak/>
        <w:t>Les pistes d'aménagement retenues par le groupe de travail ont été réorganisées de façon à faciliter la compréhension et l'appropriation, par les concepteurs de rues partagées, des principes d'accessibilité universelle à intégrer dans les projets. Ont aussi été pris en compte certains règlements ou pratiques usuelles de la Ville de Montréal (Règlements d'urbanisme; encadrements pour l'aménagement des cafés-terrasses, etc.).</w:t>
      </w:r>
    </w:p>
    <w:p w:rsidR="00DE1FE6" w:rsidRPr="00DE1FE6" w:rsidRDefault="00DE1FE6" w:rsidP="00DE1FE6">
      <w:pPr>
        <w:rPr>
          <w:rFonts w:cs="Arial"/>
        </w:rPr>
      </w:pPr>
      <w:r w:rsidRPr="00DE1FE6">
        <w:rPr>
          <w:rFonts w:cs="Arial"/>
        </w:rPr>
        <w:t>Ce document exclut intentionnellement toute la question des critères d'implantation et d'exploitation d'une rue partagée, car ces derniers ne faisaient pas partie de la question de recherche et n'ont donc pas été abordés lors des délibérations du panel. Le développement des normes qui encadreront l'implantation des rues partagées dans nos quartiers revient au Ministère des Transports, de la Mobilité durable et de l'Électrification des transports, qui y travaille en ce moment.</w:t>
      </w:r>
    </w:p>
    <w:p w:rsidR="00DE1FE6" w:rsidRPr="00DE1FE6" w:rsidRDefault="00DE1FE6" w:rsidP="00DE1FE6">
      <w:pPr>
        <w:rPr>
          <w:rFonts w:cs="Arial"/>
        </w:rPr>
      </w:pPr>
      <w:r w:rsidRPr="00DE1FE6">
        <w:rPr>
          <w:rFonts w:cs="Arial"/>
        </w:rPr>
        <w:t>Les pistes d'aménagement ci-dessous doivent être utilisées dans le respect de tout autre encadrement, norme, règlement ou politique qui s'appliquera au contexte d'une rue partagée.</w:t>
      </w:r>
    </w:p>
    <w:p w:rsidR="00BA71D3" w:rsidRPr="00DE1FE6" w:rsidRDefault="00DE1FE6" w:rsidP="00EA06AD">
      <w:pPr>
        <w:pStyle w:val="Titre1"/>
      </w:pPr>
      <w:bookmarkStart w:id="11" w:name="_Toc497730306"/>
      <w:bookmarkStart w:id="12" w:name="_Toc497738660"/>
      <w:r w:rsidRPr="00DE1FE6">
        <w:t>1</w:t>
      </w:r>
      <w:r w:rsidR="0021629D">
        <w:t xml:space="preserve">. </w:t>
      </w:r>
      <w:r w:rsidR="003921C0" w:rsidRPr="00DE1FE6">
        <w:t>Entrée et sortie de la rue partagée</w:t>
      </w:r>
      <w:bookmarkEnd w:id="11"/>
      <w:bookmarkEnd w:id="12"/>
    </w:p>
    <w:p w:rsidR="00DE1FE6" w:rsidRDefault="00DE1FE6" w:rsidP="00DE1FE6">
      <w:pPr>
        <w:rPr>
          <w:rFonts w:cs="Arial"/>
        </w:rPr>
      </w:pPr>
      <w:r w:rsidRPr="00DE1FE6">
        <w:rPr>
          <w:rFonts w:cs="Arial"/>
        </w:rPr>
        <w:t>En plus d'offrir dans un endroit visible pour tous une signalisation contrastante et conforme aux normes{n1} devant être positionnée dans un endroit visible, l'entrée et la sortie d'une rue partagée doivent être mises en évidence de manière à générer un effet de porte, et en faisant de préférence appel à des éléments sans connotation routière conventionnelle. Ces seuils sont aménagés de façon à indiquer à tous les usagers qu'ils entrent dans une rue partagée, en plus d'aider au positionnement et à l'orientation des piétons afin qu'ils puissent distinguer clairement, de façon visuelle et tactile, la chaussée partagée des corridors protégés (voir «Corridor protégé»).</w:t>
      </w:r>
    </w:p>
    <w:p w:rsidR="0021629D" w:rsidRDefault="0021629D" w:rsidP="00DE1FE6">
      <w:pPr>
        <w:rPr>
          <w:rFonts w:cs="Arial"/>
        </w:rPr>
      </w:pPr>
      <w:r>
        <w:rPr>
          <w:rFonts w:cs="Arial"/>
        </w:rPr>
        <w:t xml:space="preserve">{n1} </w:t>
      </w:r>
      <w:r w:rsidRPr="0021629D">
        <w:rPr>
          <w:rFonts w:cs="Arial"/>
        </w:rPr>
        <w:t>Cette signalisation est en cours de conception au MTMDETQ. Comme pour toute signalisation, elle doit également être positionnée de façon à ne pas constituer un élément en saillie dangereux pour les personnes avec une déficience visuelle (PDV).</w:t>
      </w:r>
    </w:p>
    <w:p w:rsidR="0021629D" w:rsidRPr="00DE1FE6" w:rsidRDefault="0021629D" w:rsidP="00DE1FE6">
      <w:pPr>
        <w:rPr>
          <w:rFonts w:cs="Arial"/>
        </w:rPr>
      </w:pPr>
      <w:r>
        <w:rPr>
          <w:rFonts w:cs="Arial"/>
        </w:rPr>
        <w:t>{Page 5}</w:t>
      </w:r>
    </w:p>
    <w:p w:rsidR="00DE1FE6" w:rsidRPr="00DE1FE6" w:rsidRDefault="00DE1FE6" w:rsidP="00DE1FE6">
      <w:pPr>
        <w:rPr>
          <w:rFonts w:cs="Arial"/>
        </w:rPr>
      </w:pPr>
      <w:r w:rsidRPr="00DE1FE6">
        <w:rPr>
          <w:rFonts w:cs="Arial"/>
        </w:rPr>
        <w:t xml:space="preserve">Pour faciliter le repérage par les personnes avec une déficience visuelle (PDV), les codes de repérage visuel et tactile habituellement utilisés aux intersections devraient être employés. Si le site présente des contraintes particulières ne permettant pas d'utiliser ces codes, l'entrée et la sortie peuvent être signalées par des surfaces </w:t>
      </w:r>
      <w:r w:rsidRPr="00DE1FE6">
        <w:rPr>
          <w:rFonts w:cs="Arial"/>
        </w:rPr>
        <w:lastRenderedPageBreak/>
        <w:t>podotactiles, des bollards ou toute autre approche à définir à l'aide de spécialistes en orientation et mobilité et de tests clients.</w:t>
      </w:r>
    </w:p>
    <w:p w:rsidR="00BA71D3" w:rsidRPr="00DE1FE6" w:rsidRDefault="00DE1FE6" w:rsidP="00EA06AD">
      <w:pPr>
        <w:pStyle w:val="Titre1"/>
      </w:pPr>
      <w:bookmarkStart w:id="13" w:name="_Toc497730307"/>
      <w:bookmarkStart w:id="14" w:name="_Toc497738661"/>
      <w:r w:rsidRPr="00DE1FE6">
        <w:t>2.</w:t>
      </w:r>
      <w:r w:rsidR="0021629D">
        <w:t xml:space="preserve"> </w:t>
      </w:r>
      <w:r w:rsidR="003921C0" w:rsidRPr="00DE1FE6">
        <w:t>Limitation de vitesse</w:t>
      </w:r>
      <w:bookmarkEnd w:id="13"/>
      <w:bookmarkEnd w:id="14"/>
    </w:p>
    <w:p w:rsidR="00DE1FE6" w:rsidRPr="00DE1FE6" w:rsidRDefault="00DE1FE6" w:rsidP="00DE1FE6">
      <w:pPr>
        <w:rPr>
          <w:rFonts w:cs="Arial"/>
        </w:rPr>
      </w:pPr>
      <w:r w:rsidRPr="00DE1FE6">
        <w:rPr>
          <w:rFonts w:cs="Arial"/>
        </w:rPr>
        <w:t xml:space="preserve">Dans une rue partagée, la vitesse étant obligatoirement limitée à </w:t>
      </w:r>
      <w:smartTag w:uri="urn:schemas-microsoft-com:office:smarttags" w:element="metricconverter">
        <w:smartTagPr>
          <w:attr w:name="ProductID" w:val="1000 mm"/>
        </w:smartTagPr>
        <w:r w:rsidRPr="00DE1FE6">
          <w:rPr>
            <w:rFonts w:cs="Arial"/>
          </w:rPr>
          <w:t>20 km/h</w:t>
        </w:r>
      </w:smartTag>
      <w:r w:rsidRPr="00DE1FE6">
        <w:rPr>
          <w:rFonts w:cs="Arial"/>
        </w:rPr>
        <w:t>, cyclistes inclus, une attention particulière doit être portée à l'aménagement afin de s'assurer, par des mesures physiques, que la vitesse prescrite est respectée. Il faudra également compenser pour la perte de repères sonores particulièrement utiles aux PDV qui pourrait résulter de la basse vitesse des véhicules.</w:t>
      </w:r>
    </w:p>
    <w:p w:rsidR="00BA71D3" w:rsidRPr="00DE1FE6" w:rsidRDefault="00DE1FE6" w:rsidP="00EA06AD">
      <w:pPr>
        <w:pStyle w:val="Titre1"/>
      </w:pPr>
      <w:bookmarkStart w:id="15" w:name="_Toc497730308"/>
      <w:bookmarkStart w:id="16" w:name="_Toc497738662"/>
      <w:r w:rsidRPr="00DE1FE6">
        <w:t>3</w:t>
      </w:r>
      <w:r w:rsidR="0021629D">
        <w:t xml:space="preserve">. </w:t>
      </w:r>
      <w:r w:rsidR="003921C0" w:rsidRPr="00DE1FE6">
        <w:t>Corridors protégés</w:t>
      </w:r>
      <w:bookmarkEnd w:id="15"/>
      <w:bookmarkEnd w:id="16"/>
    </w:p>
    <w:p w:rsidR="00DE1FE6" w:rsidRPr="00DE1FE6" w:rsidRDefault="00DE1FE6" w:rsidP="00DE1FE6">
      <w:pPr>
        <w:rPr>
          <w:rFonts w:cs="Arial"/>
        </w:rPr>
      </w:pPr>
      <w:r w:rsidRPr="00DE1FE6">
        <w:rPr>
          <w:rFonts w:cs="Arial"/>
        </w:rPr>
        <w:t>La rue partagée doit comporter des corridors libres de circulation véhiculaire, rectilignes et sans obstacle. Situés en bordure de bâtiments, ils doivent avoir une largeur minimale de 1</w:t>
      </w:r>
      <w:r w:rsidR="003921C0">
        <w:rPr>
          <w:rFonts w:cs="Arial"/>
        </w:rPr>
        <w:t> </w:t>
      </w:r>
      <w:r w:rsidRPr="00DE1FE6">
        <w:rPr>
          <w:rFonts w:cs="Arial"/>
        </w:rPr>
        <w:t xml:space="preserve">800 </w:t>
      </w:r>
      <w:proofErr w:type="spellStart"/>
      <w:r w:rsidRPr="00DE1FE6">
        <w:rPr>
          <w:rFonts w:cs="Arial"/>
        </w:rPr>
        <w:t>mm.</w:t>
      </w:r>
      <w:proofErr w:type="spellEnd"/>
      <w:r w:rsidRPr="00DE1FE6">
        <w:rPr>
          <w:rFonts w:cs="Arial"/>
        </w:rPr>
        <w:t xml:space="preserve"> Le matériau de revêtement doit être exempt de trous, de fentes ou d'autres déformations ainsi que de ressauts de plus de </w:t>
      </w:r>
      <w:smartTag w:uri="urn:schemas-microsoft-com:office:smarttags" w:element="metricconverter">
        <w:smartTagPr>
          <w:attr w:name="ProductID" w:val="6 mm"/>
        </w:smartTagPr>
        <w:r w:rsidRPr="00DE1FE6">
          <w:rPr>
            <w:rFonts w:cs="Arial"/>
          </w:rPr>
          <w:t xml:space="preserve">6 </w:t>
        </w:r>
        <w:proofErr w:type="spellStart"/>
        <w:r w:rsidRPr="00DE1FE6">
          <w:rPr>
            <w:rFonts w:cs="Arial"/>
          </w:rPr>
          <w:t>mm</w:t>
        </w:r>
      </w:smartTag>
      <w:r w:rsidRPr="00DE1FE6">
        <w:rPr>
          <w:rFonts w:cs="Arial"/>
        </w:rPr>
        <w:t>.</w:t>
      </w:r>
      <w:proofErr w:type="spellEnd"/>
      <w:r w:rsidRPr="00DE1FE6">
        <w:rPr>
          <w:rFonts w:cs="Arial"/>
        </w:rPr>
        <w:t xml:space="preserve"> Il doit de plus être non glissant, uniforme et muni de joints étroits et peu profonds.</w:t>
      </w:r>
    </w:p>
    <w:p w:rsidR="00BA71D3" w:rsidRPr="00DE1FE6" w:rsidRDefault="00DE1FE6" w:rsidP="00EA06AD">
      <w:pPr>
        <w:pStyle w:val="Titre1"/>
      </w:pPr>
      <w:bookmarkStart w:id="17" w:name="_Toc497730309"/>
      <w:bookmarkStart w:id="18" w:name="_Toc497738663"/>
      <w:r w:rsidRPr="00DE1FE6">
        <w:t>4</w:t>
      </w:r>
      <w:r w:rsidR="0021629D">
        <w:t xml:space="preserve">. </w:t>
      </w:r>
      <w:r w:rsidR="0072164E">
        <w:t>Délimitations et lignes</w:t>
      </w:r>
      <w:r w:rsidR="0072164E">
        <w:br/>
      </w:r>
      <w:r w:rsidR="003921C0" w:rsidRPr="00DE1FE6">
        <w:t>de guidance naturelles</w:t>
      </w:r>
      <w:bookmarkEnd w:id="17"/>
      <w:bookmarkEnd w:id="18"/>
    </w:p>
    <w:p w:rsidR="00DE1FE6" w:rsidRPr="00DE1FE6" w:rsidRDefault="00DE1FE6" w:rsidP="00DE1FE6">
      <w:pPr>
        <w:rPr>
          <w:rFonts w:cs="Arial"/>
        </w:rPr>
      </w:pPr>
      <w:r w:rsidRPr="00DE1FE6">
        <w:rPr>
          <w:rFonts w:cs="Arial"/>
        </w:rPr>
        <w:t>Dans une approche robuste de l'accessibilité universelle, le désir de rendre la chaussée partagée plus facilement accessible aux personnes avec une déficience motrice (PDM) ne devrait pas se faire au détriment des PDV, et vice versa. Même si les besoins des différents groupes à mobilité réduite peuvent quelquefois sembler contradictoires, il est important de trouver une solution de compromis permettant la mobilité de tous, quitte à faire appel à des spécialistes de la réadaptation et de l'accessibilité universelle.</w:t>
      </w:r>
    </w:p>
    <w:p w:rsidR="00DE1FE6" w:rsidRDefault="00DE1FE6" w:rsidP="00DE1FE6">
      <w:pPr>
        <w:rPr>
          <w:rFonts w:cs="Arial"/>
        </w:rPr>
      </w:pPr>
      <w:r w:rsidRPr="00DE1FE6">
        <w:rPr>
          <w:rFonts w:cs="Arial"/>
        </w:rPr>
        <w:t xml:space="preserve">La délimitation entre la chaussée partagée et le corridor protégé doit être aisément détectable </w:t>
      </w:r>
      <w:proofErr w:type="gramStart"/>
      <w:r w:rsidRPr="00DE1FE6">
        <w:rPr>
          <w:rFonts w:cs="Arial"/>
        </w:rPr>
        <w:t>v</w:t>
      </w:r>
      <w:r w:rsidR="008D4991">
        <w:rPr>
          <w:rFonts w:cs="Arial"/>
        </w:rPr>
        <w:t>isuellement{</w:t>
      </w:r>
      <w:proofErr w:type="gramEnd"/>
      <w:r w:rsidR="008D4991">
        <w:rPr>
          <w:rFonts w:cs="Arial"/>
        </w:rPr>
        <w:t>n2} et tactilement.</w:t>
      </w:r>
    </w:p>
    <w:p w:rsidR="0021629D" w:rsidRDefault="0021629D" w:rsidP="0021629D">
      <w:pPr>
        <w:rPr>
          <w:rFonts w:cs="Arial"/>
        </w:rPr>
      </w:pPr>
      <w:r>
        <w:rPr>
          <w:rFonts w:cs="Arial"/>
        </w:rPr>
        <w:t xml:space="preserve">{n2} </w:t>
      </w:r>
      <w:r w:rsidRPr="0021629D">
        <w:rPr>
          <w:rFonts w:cs="Arial"/>
        </w:rPr>
        <w:t xml:space="preserve">Pour les détails des éléments à contraster, voir </w:t>
      </w:r>
      <w:proofErr w:type="spellStart"/>
      <w:r w:rsidRPr="0021629D">
        <w:rPr>
          <w:rFonts w:cs="Arial"/>
        </w:rPr>
        <w:t>Ratelle</w:t>
      </w:r>
      <w:proofErr w:type="spellEnd"/>
      <w:r w:rsidRPr="0021629D">
        <w:rPr>
          <w:rFonts w:cs="Arial"/>
        </w:rPr>
        <w:t xml:space="preserve">, A., Lemay, L., </w:t>
      </w:r>
      <w:proofErr w:type="spellStart"/>
      <w:r w:rsidRPr="0021629D">
        <w:rPr>
          <w:rFonts w:cs="Arial"/>
        </w:rPr>
        <w:t>Zabihaylo</w:t>
      </w:r>
      <w:proofErr w:type="spellEnd"/>
      <w:r w:rsidRPr="0021629D">
        <w:rPr>
          <w:rFonts w:cs="Arial"/>
        </w:rPr>
        <w:t xml:space="preserve">, C., Cardinal, I. et </w:t>
      </w:r>
      <w:proofErr w:type="spellStart"/>
      <w:r w:rsidRPr="0021629D">
        <w:rPr>
          <w:rFonts w:cs="Arial"/>
        </w:rPr>
        <w:t>Lanctôt</w:t>
      </w:r>
      <w:proofErr w:type="spellEnd"/>
      <w:r w:rsidRPr="0021629D">
        <w:rPr>
          <w:rFonts w:cs="Arial"/>
        </w:rPr>
        <w:t xml:space="preserve">, S. (2013). </w:t>
      </w:r>
      <w:r w:rsidRPr="0021629D">
        <w:rPr>
          <w:rFonts w:cs="Arial"/>
          <w:i/>
        </w:rPr>
        <w:t>Critères d'accessibilité universelle. Déficience visuelle, aménagements extérieurs</w:t>
      </w:r>
      <w:r w:rsidRPr="0021629D">
        <w:rPr>
          <w:rFonts w:cs="Arial"/>
        </w:rPr>
        <w:t xml:space="preserve"> [ressource électronique]. Longueuil: Institut Nazareth et Louis-Braille; Montréal: Société Logique. 6 fiches techniques (parties non accessibles du PDF). Repéré à </w:t>
      </w:r>
      <w:hyperlink r:id="rId10" w:history="1">
        <w:r w:rsidRPr="005F4D4D">
          <w:rPr>
            <w:rStyle w:val="Lienhypertexte"/>
            <w:rFonts w:cs="Arial"/>
          </w:rPr>
          <w:t>http://www.inlb.qc.ca/grand-public/accessibilite-et-</w:t>
        </w:r>
        <w:r w:rsidRPr="005F4D4D">
          <w:rPr>
            <w:rStyle w:val="Lienhypertexte"/>
            <w:rFonts w:cs="Arial"/>
          </w:rPr>
          <w:lastRenderedPageBreak/>
          <w:t>adaptation/amenagements-des-lieux/</w:t>
        </w:r>
      </w:hyperlink>
      <w:r>
        <w:rPr>
          <w:rFonts w:cs="Arial"/>
        </w:rPr>
        <w:br/>
      </w:r>
      <w:r w:rsidRPr="0021629D">
        <w:rPr>
          <w:rFonts w:cs="Arial"/>
        </w:rPr>
        <w:t>et</w:t>
      </w:r>
      <w:r>
        <w:rPr>
          <w:rFonts w:cs="Arial"/>
        </w:rPr>
        <w:br/>
      </w:r>
      <w:proofErr w:type="spellStart"/>
      <w:r w:rsidRPr="0021629D">
        <w:rPr>
          <w:rFonts w:cs="Arial"/>
        </w:rPr>
        <w:t>Ratelle</w:t>
      </w:r>
      <w:proofErr w:type="spellEnd"/>
      <w:r w:rsidRPr="0021629D">
        <w:rPr>
          <w:rFonts w:cs="Arial"/>
        </w:rPr>
        <w:t xml:space="preserve">, A., Lemay, L. et Kreis, S. (2003). </w:t>
      </w:r>
      <w:r w:rsidRPr="0021629D">
        <w:rPr>
          <w:rFonts w:cs="Arial"/>
          <w:i/>
        </w:rPr>
        <w:t>Critères d'accessibilité répondant aux besoins des personnes ayant une déficience visuelle: un outil pratique pour l'aménagement des lieux. Fiche 7 – Éclairage; Fiche 8 – Couleur/contraste</w:t>
      </w:r>
      <w:r w:rsidRPr="0021629D">
        <w:rPr>
          <w:rFonts w:cs="Arial"/>
        </w:rPr>
        <w:t xml:space="preserve">. Longueuil: Institut Nazareth et Louis-Braille; Montréal: Société Logique. Fiches repérées à </w:t>
      </w:r>
      <w:hyperlink r:id="rId11" w:history="1">
        <w:r w:rsidRPr="005F4D4D">
          <w:rPr>
            <w:rStyle w:val="Lienhypertexte"/>
            <w:rFonts w:cs="Arial"/>
          </w:rPr>
          <w:t>http://www.inlb.qc.ca/grand-public/accessibilite-et-adaptation/amenagements-des-lieux/</w:t>
        </w:r>
      </w:hyperlink>
    </w:p>
    <w:p w:rsidR="0021629D" w:rsidRDefault="0021629D" w:rsidP="00DE1FE6">
      <w:pPr>
        <w:rPr>
          <w:rFonts w:cs="Arial"/>
        </w:rPr>
      </w:pPr>
      <w:r>
        <w:rPr>
          <w:rFonts w:cs="Arial"/>
        </w:rPr>
        <w:t>{Page 6}</w:t>
      </w:r>
    </w:p>
    <w:p w:rsidR="008D4991" w:rsidRPr="00DE1FE6" w:rsidRDefault="008D4991" w:rsidP="00DE1FE6">
      <w:pPr>
        <w:rPr>
          <w:rFonts w:cs="Arial"/>
        </w:rPr>
      </w:pPr>
      <w:r w:rsidRPr="00DE1FE6">
        <w:rPr>
          <w:rFonts w:cs="Arial"/>
        </w:rPr>
        <w:t>Pour ce faire, une combinaison des quatre options suivantes, éprouvées pour leur capacité à former des lignes de guidance naturelles efficaces pour les PDV, doit être utilisée:</w:t>
      </w:r>
    </w:p>
    <w:p w:rsidR="00DE1FE6" w:rsidRPr="00DE1FE6" w:rsidRDefault="003921C0" w:rsidP="0021629D">
      <w:pPr>
        <w:pStyle w:val="Listenumros"/>
      </w:pPr>
      <w:r w:rsidRPr="00DE1FE6">
        <w:t>Une bordure droite d</w:t>
      </w:r>
      <w:r w:rsidR="00DE1FE6" w:rsidRPr="00DE1FE6">
        <w:t>'</w:t>
      </w:r>
      <w:r w:rsidRPr="00DE1FE6">
        <w:t>une hauteur minimale de 60</w:t>
      </w:r>
      <w:r w:rsidR="00DE1FE6" w:rsidRPr="00DE1FE6">
        <w:t xml:space="preserve"> </w:t>
      </w:r>
      <w:proofErr w:type="spellStart"/>
      <w:r w:rsidRPr="00DE1FE6">
        <w:t>mm.</w:t>
      </w:r>
      <w:proofErr w:type="spellEnd"/>
      <w:r w:rsidRPr="00DE1FE6">
        <w:t xml:space="preserve"> La tolérance pour la construction ne doit pas dépasser </w:t>
      </w:r>
      <w:r w:rsidR="0021629D" w:rsidRPr="0021629D">
        <w:t>±</w:t>
      </w:r>
      <w:r w:rsidRPr="00DE1FE6">
        <w:t xml:space="preserve"> </w:t>
      </w:r>
      <w:smartTag w:uri="urn:schemas-microsoft-com:office:smarttags" w:element="metricconverter">
        <w:smartTagPr>
          <w:attr w:name="ProductID" w:val="1800 mm"/>
        </w:smartTagPr>
        <w:r w:rsidRPr="00DE1FE6">
          <w:t>10 mm</w:t>
        </w:r>
      </w:smartTag>
      <w:r w:rsidRPr="00DE1FE6">
        <w:t xml:space="preserve"> afin que la hauteur minimale absolue une fois construite ne se situe jamais en</w:t>
      </w:r>
      <w:r w:rsidR="00DE1FE6" w:rsidRPr="00DE1FE6">
        <w:t>-</w:t>
      </w:r>
      <w:r w:rsidRPr="00DE1FE6">
        <w:t>deçà de 50 mm;</w:t>
      </w:r>
    </w:p>
    <w:p w:rsidR="00DE1FE6" w:rsidRPr="00DE1FE6" w:rsidRDefault="003921C0" w:rsidP="0021629D">
      <w:pPr>
        <w:pStyle w:val="Listenumros"/>
      </w:pPr>
      <w:r w:rsidRPr="00DE1FE6">
        <w:t>Des éléments de mobilier urbain détectables visuellement et tactilement;</w:t>
      </w:r>
    </w:p>
    <w:p w:rsidR="00BA71D3" w:rsidRPr="00DE1FE6" w:rsidRDefault="003921C0" w:rsidP="0021629D">
      <w:pPr>
        <w:pStyle w:val="Listenumros"/>
      </w:pPr>
      <w:r w:rsidRPr="00DE1FE6">
        <w:t>Des zones de plantation d</w:t>
      </w:r>
      <w:r w:rsidR="00DE1FE6" w:rsidRPr="00DE1FE6">
        <w:t>'</w:t>
      </w:r>
      <w:r w:rsidRPr="00DE1FE6">
        <w:t xml:space="preserve">une largeur minimale de </w:t>
      </w:r>
      <w:smartTag w:uri="urn:schemas-microsoft-com:office:smarttags" w:element="metricconverter">
        <w:smartTagPr>
          <w:attr w:name="ProductID" w:val="1800 mm"/>
        </w:smartTagPr>
        <w:r w:rsidRPr="00DE1FE6">
          <w:t>6</w:t>
        </w:r>
      </w:smartTag>
      <w:r w:rsidRPr="00DE1FE6">
        <w:t>00 mm</w:t>
      </w:r>
      <w:r w:rsidR="00DE1FE6" w:rsidRPr="00DE1FE6">
        <w:t>{n3}</w:t>
      </w:r>
      <w:r w:rsidRPr="00DE1FE6">
        <w:t>, dont la fosse se situe au même niveau que le corridor piétonnier, ou avec une différence maximale de 6 mm;</w:t>
      </w:r>
    </w:p>
    <w:p w:rsidR="00DE1FE6" w:rsidRPr="00DE1FE6" w:rsidRDefault="003921C0" w:rsidP="0021629D">
      <w:pPr>
        <w:pStyle w:val="Listenumros"/>
      </w:pPr>
      <w:r w:rsidRPr="00DE1FE6">
        <w:t>Des bollards d</w:t>
      </w:r>
      <w:r w:rsidR="00DE1FE6" w:rsidRPr="00DE1FE6">
        <w:t>'</w:t>
      </w:r>
      <w:r w:rsidRPr="00DE1FE6">
        <w:t xml:space="preserve">une hauteur minimale de </w:t>
      </w:r>
      <w:smartTag w:uri="urn:schemas-microsoft-com:office:smarttags" w:element="metricconverter">
        <w:smartTagPr>
          <w:attr w:name="ProductID" w:val="1800 mm"/>
        </w:smartTagPr>
        <w:r w:rsidRPr="00DE1FE6">
          <w:t>1</w:t>
        </w:r>
        <w:r w:rsidR="0021629D">
          <w:t> </w:t>
        </w:r>
      </w:smartTag>
      <w:r w:rsidRPr="00DE1FE6">
        <w:t>000 mm, de couleur contrastante et de matériau à faible potentiel d</w:t>
      </w:r>
      <w:r w:rsidR="00DE1FE6" w:rsidRPr="00DE1FE6">
        <w:t>'</w:t>
      </w:r>
      <w:r w:rsidRPr="00DE1FE6">
        <w:t>éblouissement.</w:t>
      </w:r>
    </w:p>
    <w:p w:rsidR="00DE1FE6" w:rsidRPr="00DE1FE6" w:rsidRDefault="00DE1FE6" w:rsidP="00DE1FE6">
      <w:pPr>
        <w:rPr>
          <w:rFonts w:cs="Arial"/>
        </w:rPr>
      </w:pPr>
      <w:r w:rsidRPr="00DE1FE6">
        <w:rPr>
          <w:rFonts w:cs="Arial"/>
        </w:rPr>
        <w:t>La bordure droite (option 1) est la seule option qui, en pratique, peut être utilisée seule. Les options 2, 3 et 4 fonctionnent mieux en étant combinées.</w:t>
      </w:r>
    </w:p>
    <w:p w:rsidR="00DE1FE6" w:rsidRPr="00DE1FE6" w:rsidRDefault="00DE1FE6" w:rsidP="00DE1FE6">
      <w:pPr>
        <w:rPr>
          <w:rFonts w:cs="Arial"/>
        </w:rPr>
      </w:pPr>
      <w:r w:rsidRPr="00DE1FE6">
        <w:rPr>
          <w:rFonts w:cs="Arial"/>
        </w:rPr>
        <w:t>Dans l'esprit de la rue partagée où les piétons sont encouragés à s'approprier toute la rue d'une façade à l'autre, ces éléments sont agencés de façon à faciliter le mouvement des piétons entre le corridor protégé et la chaussée partagée, sans nuire à leur détectabilité visuelle et tactile. Ainsi, la distance maximale entre le début et la fin de deux éléments est d'au plus 1</w:t>
      </w:r>
      <w:r w:rsidR="0021629D">
        <w:rPr>
          <w:rFonts w:cs="Arial"/>
        </w:rPr>
        <w:t> </w:t>
      </w:r>
      <w:r w:rsidRPr="00DE1FE6">
        <w:rPr>
          <w:rFonts w:cs="Arial"/>
        </w:rPr>
        <w:t xml:space="preserve">200 </w:t>
      </w:r>
      <w:proofErr w:type="spellStart"/>
      <w:r w:rsidRPr="00DE1FE6">
        <w:rPr>
          <w:rFonts w:cs="Arial"/>
        </w:rPr>
        <w:t>mm.</w:t>
      </w:r>
      <w:proofErr w:type="spellEnd"/>
    </w:p>
    <w:p w:rsidR="00DE1FE6" w:rsidRPr="00DE1FE6" w:rsidRDefault="00DE1FE6" w:rsidP="00DE1FE6">
      <w:pPr>
        <w:rPr>
          <w:rFonts w:cs="Arial"/>
        </w:rPr>
      </w:pPr>
      <w:r w:rsidRPr="00DE1FE6">
        <w:rPr>
          <w:rFonts w:cs="Arial"/>
        </w:rPr>
        <w:t>En plus d'aider au positionnement et à la navigation, ces mêmes éléments servent à prévenir tout stationnement dans le corridor protégé, dans l'éventualité où ce dernier serait autorisé (voir «Stationnement»).</w:t>
      </w:r>
    </w:p>
    <w:p w:rsidR="00DE1FE6" w:rsidRPr="00DE1FE6" w:rsidRDefault="00DE1FE6" w:rsidP="00DE1FE6">
      <w:pPr>
        <w:rPr>
          <w:rFonts w:cs="Arial"/>
        </w:rPr>
      </w:pPr>
      <w:r w:rsidRPr="00DE1FE6">
        <w:rPr>
          <w:rFonts w:cs="Arial"/>
        </w:rPr>
        <w:lastRenderedPageBreak/>
        <w:t>Afin de faciliter davantage la navigation dans la rue partagée, certaines composantes de mobilier urbain peuvent être porteuses d'information tactile d'aide à la navigation{n4}.</w:t>
      </w:r>
    </w:p>
    <w:p w:rsidR="00BA71D3" w:rsidRPr="00DE1FE6" w:rsidRDefault="00DE1FE6" w:rsidP="00EA06AD">
      <w:pPr>
        <w:pStyle w:val="Titre1"/>
      </w:pPr>
      <w:bookmarkStart w:id="19" w:name="_Toc497730310"/>
      <w:bookmarkStart w:id="20" w:name="_Toc497738664"/>
      <w:r w:rsidRPr="00DE1FE6">
        <w:t>5</w:t>
      </w:r>
      <w:r w:rsidR="0021629D">
        <w:t xml:space="preserve">. </w:t>
      </w:r>
      <w:r w:rsidR="003921C0" w:rsidRPr="00DE1FE6">
        <w:t>Croisement avec une rue non partagée</w:t>
      </w:r>
      <w:bookmarkEnd w:id="19"/>
      <w:bookmarkEnd w:id="20"/>
    </w:p>
    <w:p w:rsidR="00DE1FE6" w:rsidRDefault="00DE1FE6" w:rsidP="00DE1FE6">
      <w:pPr>
        <w:rPr>
          <w:rFonts w:cs="Arial"/>
        </w:rPr>
      </w:pPr>
      <w:r w:rsidRPr="00DE1FE6">
        <w:rPr>
          <w:rFonts w:cs="Arial"/>
        </w:rPr>
        <w:t>Lorsque la rue partagée croise une rue non partagée, les lignes de guidance naturelles du corridor protégé doivent être connectées à celles des trottoirs conventionnels. Les traverses pour piétons sont rectilignes par rapport aux corridors protégés et aux trottoirs conventionnels. Le début et la fin des traverses sont clairement identifiées et reconnaissables visuellement et tactilement, notamment grâce à des surfaces podotactiles, conformément aux pratiques en vigueur.</w:t>
      </w:r>
    </w:p>
    <w:p w:rsidR="0021629D" w:rsidRPr="0021629D" w:rsidRDefault="0021629D" w:rsidP="0021629D">
      <w:pPr>
        <w:rPr>
          <w:rFonts w:cs="Arial"/>
        </w:rPr>
      </w:pPr>
      <w:r>
        <w:rPr>
          <w:rFonts w:cs="Arial"/>
        </w:rPr>
        <w:t xml:space="preserve">{n3} </w:t>
      </w:r>
      <w:r w:rsidRPr="0021629D">
        <w:rPr>
          <w:rFonts w:cs="Arial"/>
        </w:rPr>
        <w:t>600 mm constitue la largeur minimale pour qu'une zone de plantation soit détectable à la canne blanche. Cependant, pour assurer une bonne croissance des végétaux et réduire le risque de piétinement. On devrait les faire min</w:t>
      </w:r>
      <w:r>
        <w:rPr>
          <w:rFonts w:cs="Arial"/>
        </w:rPr>
        <w:t>imalement à 1000 mm de largeur.</w:t>
      </w:r>
    </w:p>
    <w:p w:rsidR="0021629D" w:rsidRDefault="0021629D" w:rsidP="0021629D">
      <w:pPr>
        <w:rPr>
          <w:rFonts w:cs="Arial"/>
        </w:rPr>
      </w:pPr>
      <w:r>
        <w:rPr>
          <w:rFonts w:cs="Arial"/>
        </w:rPr>
        <w:t xml:space="preserve">{n4} </w:t>
      </w:r>
      <w:r w:rsidRPr="0021629D">
        <w:rPr>
          <w:rFonts w:cs="Arial"/>
        </w:rPr>
        <w:t>Comme par exemple des cartes tactiles en deux dimensions (avec points en relief répondant à des normes précises) ou en trois dimensions (sous forme de maquette), notamment pour indiquer la direction et la distance relative au point de traversée le plus proche.</w:t>
      </w:r>
    </w:p>
    <w:p w:rsidR="0021629D" w:rsidRPr="00DE1FE6" w:rsidRDefault="0021629D" w:rsidP="00DE1FE6">
      <w:pPr>
        <w:rPr>
          <w:rFonts w:cs="Arial"/>
        </w:rPr>
      </w:pPr>
      <w:r>
        <w:rPr>
          <w:rFonts w:cs="Arial"/>
        </w:rPr>
        <w:t>{Page 7}</w:t>
      </w:r>
    </w:p>
    <w:p w:rsidR="00BA71D3" w:rsidRPr="00DE1FE6" w:rsidRDefault="00DE1FE6" w:rsidP="00EA06AD">
      <w:pPr>
        <w:pStyle w:val="Titre1"/>
      </w:pPr>
      <w:bookmarkStart w:id="21" w:name="_Toc497730311"/>
      <w:bookmarkStart w:id="22" w:name="_Toc497738665"/>
      <w:bookmarkStart w:id="23" w:name="Surfaces_podo"/>
      <w:r w:rsidRPr="00DE1FE6">
        <w:t>6</w:t>
      </w:r>
      <w:r w:rsidR="0021629D">
        <w:t xml:space="preserve">. </w:t>
      </w:r>
      <w:r w:rsidR="003921C0" w:rsidRPr="00DE1FE6">
        <w:t>Surfaces podotactiles</w:t>
      </w:r>
      <w:bookmarkEnd w:id="21"/>
      <w:bookmarkEnd w:id="22"/>
    </w:p>
    <w:bookmarkEnd w:id="23"/>
    <w:p w:rsidR="00DE1FE6" w:rsidRPr="00DE1FE6" w:rsidRDefault="00DE1FE6" w:rsidP="00DE1FE6">
      <w:pPr>
        <w:rPr>
          <w:rFonts w:cs="Arial"/>
        </w:rPr>
      </w:pPr>
      <w:r w:rsidRPr="00DE1FE6">
        <w:rPr>
          <w:rFonts w:cs="Arial"/>
        </w:rPr>
        <w:t xml:space="preserve">Les surfaces podotactiles normalisées en fonte sont généralement employées au début et à la fin des traverses pour piétons ou encore à l'approche de toute autre zone de conflit potentiel où le piéton n'a pas systématiquement la priorité. Elles servent à augmenter la vigilance des PDV afin qu'elles prennent des décisions éclairées. Les surfaces podotactiles doivent être bordées par un matériau de revêtement exempt de trous, de fentes ou d'autres déformations ainsi que de ressauts de plus de </w:t>
      </w:r>
      <w:smartTag w:uri="urn:schemas-microsoft-com:office:smarttags" w:element="metricconverter">
        <w:smartTagPr>
          <w:attr w:name="ProductID" w:val="1800 mm"/>
        </w:smartTagPr>
        <w:r w:rsidRPr="00DE1FE6">
          <w:rPr>
            <w:rFonts w:cs="Arial"/>
          </w:rPr>
          <w:t>6 mm</w:t>
        </w:r>
      </w:smartTag>
      <w:r w:rsidRPr="00DE1FE6">
        <w:rPr>
          <w:rFonts w:cs="Arial"/>
        </w:rPr>
        <w:t xml:space="preserve"> et avec lequel elles forment un contraste visuel important.</w:t>
      </w:r>
    </w:p>
    <w:p w:rsidR="00DE1FE6" w:rsidRPr="00DE1FE6" w:rsidRDefault="00DE1FE6" w:rsidP="00DE1FE6">
      <w:pPr>
        <w:rPr>
          <w:rFonts w:cs="Arial"/>
        </w:rPr>
      </w:pPr>
      <w:r w:rsidRPr="00DE1FE6">
        <w:rPr>
          <w:rFonts w:cs="Arial"/>
        </w:rPr>
        <w:t>Dans le cadre d'une rue partagée, le piéton ayant la priorité dans l'ensemble de la rue, les surfaces podotactiles sont néanmoins nécessaires à tout croisement d'une rue où le code conventionnel de gestion de la rue a cours.</w:t>
      </w:r>
    </w:p>
    <w:p w:rsidR="00BA71D3" w:rsidRPr="00DE1FE6" w:rsidRDefault="00DE1FE6" w:rsidP="00EA06AD">
      <w:pPr>
        <w:pStyle w:val="Titre1"/>
      </w:pPr>
      <w:bookmarkStart w:id="24" w:name="_Toc497730312"/>
      <w:bookmarkStart w:id="25" w:name="_Toc497738666"/>
      <w:r w:rsidRPr="00DE1FE6">
        <w:lastRenderedPageBreak/>
        <w:t>7</w:t>
      </w:r>
      <w:r w:rsidR="0021629D">
        <w:t xml:space="preserve">. </w:t>
      </w:r>
      <w:r w:rsidR="003921C0" w:rsidRPr="00DE1FE6">
        <w:t>Stationnement</w:t>
      </w:r>
      <w:bookmarkEnd w:id="24"/>
      <w:bookmarkEnd w:id="25"/>
    </w:p>
    <w:p w:rsidR="00DE1FE6" w:rsidRPr="00DE1FE6" w:rsidRDefault="00DE1FE6" w:rsidP="00DE1FE6">
      <w:pPr>
        <w:rPr>
          <w:rFonts w:cs="Arial"/>
        </w:rPr>
      </w:pPr>
      <w:r w:rsidRPr="00DE1FE6">
        <w:rPr>
          <w:rFonts w:cs="Arial"/>
        </w:rPr>
        <w:t>Si le stationnement est autorisé dans la rue partagée, il doit être clairement identifié, limité et contrôlé, et comprendre des emplacements déterminés qui n'entrent pas en conflit avec les traverses pour piétons ou les corridors protégés, ne nuisent pas à l'accès à la chaussée pour les piétons ni ne constituent un obstacle visuel entre les divers usagers (piétons, cyclistes, automobilistes).</w:t>
      </w:r>
    </w:p>
    <w:p w:rsidR="00BA71D3" w:rsidRPr="00DE1FE6" w:rsidRDefault="00DE1FE6" w:rsidP="00EA06AD">
      <w:pPr>
        <w:pStyle w:val="Titre1"/>
      </w:pPr>
      <w:bookmarkStart w:id="26" w:name="_Toc497730313"/>
      <w:bookmarkStart w:id="27" w:name="_Toc497738667"/>
      <w:bookmarkStart w:id="28" w:name="Contraste"/>
      <w:r w:rsidRPr="00DE1FE6">
        <w:t>8</w:t>
      </w:r>
      <w:r w:rsidR="0021629D">
        <w:t xml:space="preserve">. </w:t>
      </w:r>
      <w:r w:rsidR="003921C0" w:rsidRPr="00DE1FE6">
        <w:t>Contraste visuel</w:t>
      </w:r>
      <w:bookmarkEnd w:id="26"/>
      <w:bookmarkEnd w:id="27"/>
    </w:p>
    <w:bookmarkEnd w:id="28"/>
    <w:p w:rsidR="00DE1FE6" w:rsidRPr="00DE1FE6" w:rsidRDefault="00DE1FE6" w:rsidP="00DE1FE6">
      <w:pPr>
        <w:rPr>
          <w:rFonts w:cs="Arial"/>
        </w:rPr>
      </w:pPr>
      <w:r w:rsidRPr="00DE1FE6">
        <w:rPr>
          <w:rFonts w:cs="Arial"/>
        </w:rPr>
        <w:t>Un contraste visuel doit être assuré par une combinaison de matériaux et de couleurs et être maintenu quelles que soient les conditions météorologiques. Il doit être présent en priorité sur tous les éléments servant à créer des lignes de guidance tactile naturelles et les surfaces podotactiles.</w:t>
      </w:r>
    </w:p>
    <w:p w:rsidR="00DE1FE6" w:rsidRPr="00DE1FE6" w:rsidRDefault="00DE1FE6" w:rsidP="00DE1FE6">
      <w:pPr>
        <w:rPr>
          <w:rFonts w:cs="Arial"/>
        </w:rPr>
      </w:pPr>
      <w:r w:rsidRPr="00DE1FE6">
        <w:rPr>
          <w:rFonts w:cs="Arial"/>
        </w:rPr>
        <w:t>Bien qu'il soit difficile de créer et de maintenir des contrastes élevés seulement avec la couleur naturelle des matériaux usuels, on cherche néanmoins à viser un contraste de 0,7 ou 0,8, afin que celui-ci ne soit pas en deçà de 0,4</w:t>
      </w:r>
      <w:r>
        <w:rPr>
          <w:rFonts w:cs="Arial"/>
        </w:rPr>
        <w:t xml:space="preserve"> – </w:t>
      </w:r>
      <w:r w:rsidRPr="00DE1FE6">
        <w:rPr>
          <w:rFonts w:cs="Arial"/>
        </w:rPr>
        <w:t>ce qui correspond au niveau de contraste perceptible par une personne sans limitation visuelle</w:t>
      </w:r>
      <w:r>
        <w:rPr>
          <w:rFonts w:cs="Arial"/>
        </w:rPr>
        <w:t xml:space="preserve"> – </w:t>
      </w:r>
      <w:r w:rsidRPr="00DE1FE6">
        <w:rPr>
          <w:rFonts w:cs="Arial"/>
        </w:rPr>
        <w:t>même après plusieurs années d'opération, d'usure et d'exposition aux intempéries. Le contraste, même à un niveau très élevé, ne peut pas servir à lui seul à délimiter un corridor protégé ou le début et la fin d'une rue partagée.</w:t>
      </w:r>
    </w:p>
    <w:p w:rsidR="00BA71D3" w:rsidRPr="00DE1FE6" w:rsidRDefault="00DE1FE6" w:rsidP="00EA06AD">
      <w:pPr>
        <w:pStyle w:val="Titre1"/>
      </w:pPr>
      <w:bookmarkStart w:id="29" w:name="Éclairage"/>
      <w:bookmarkStart w:id="30" w:name="_Toc497730314"/>
      <w:bookmarkStart w:id="31" w:name="_Toc497738668"/>
      <w:r w:rsidRPr="00DE1FE6">
        <w:t>9</w:t>
      </w:r>
      <w:r w:rsidR="0021629D">
        <w:t xml:space="preserve">. </w:t>
      </w:r>
      <w:r w:rsidR="003921C0" w:rsidRPr="00DE1FE6">
        <w:t>Éclairage</w:t>
      </w:r>
      <w:bookmarkEnd w:id="29"/>
      <w:bookmarkEnd w:id="30"/>
      <w:bookmarkEnd w:id="31"/>
    </w:p>
    <w:p w:rsidR="00DE1FE6" w:rsidRDefault="00DE1FE6" w:rsidP="00DE1FE6">
      <w:pPr>
        <w:rPr>
          <w:rFonts w:cs="Arial"/>
        </w:rPr>
      </w:pPr>
      <w:r w:rsidRPr="00DE1FE6">
        <w:rPr>
          <w:rFonts w:cs="Arial"/>
        </w:rPr>
        <w:t>L'éclairage doit être disposé de façon judicieuse et cohérente avec le contexte de la rue partagée, en respectant les principes en vigueur pour l'ensemble des rues: il doit préserver la perception des contrastes, éviter l'éblouissement et mettre en évidence l'ensemble des usagers, sur toute la largeur de la rue. Afin de renforcer les lignes de guidance naturelles, les lampadaires, les arbres et le mobilier urbain se trouveront dans un même alignement.</w:t>
      </w:r>
    </w:p>
    <w:p w:rsidR="0021629D" w:rsidRPr="00DE1FE6" w:rsidRDefault="0021629D" w:rsidP="00DE1FE6">
      <w:pPr>
        <w:rPr>
          <w:rFonts w:cs="Arial"/>
        </w:rPr>
      </w:pPr>
      <w:r>
        <w:rPr>
          <w:rFonts w:cs="Arial"/>
        </w:rPr>
        <w:t>{Page 8}</w:t>
      </w:r>
    </w:p>
    <w:p w:rsidR="00BA71D3" w:rsidRPr="00DE1FE6" w:rsidRDefault="00DE1FE6" w:rsidP="00EA06AD">
      <w:pPr>
        <w:pStyle w:val="Titre1"/>
      </w:pPr>
      <w:bookmarkStart w:id="32" w:name="_Toc497730315"/>
      <w:bookmarkStart w:id="33" w:name="_Toc497738669"/>
      <w:r w:rsidRPr="00DE1FE6">
        <w:t>10</w:t>
      </w:r>
      <w:r w:rsidR="0021629D">
        <w:t xml:space="preserve">. </w:t>
      </w:r>
      <w:r w:rsidR="003921C0" w:rsidRPr="00DE1FE6">
        <w:t>Entretien et maintien des actifs</w:t>
      </w:r>
      <w:bookmarkEnd w:id="32"/>
      <w:bookmarkEnd w:id="33"/>
    </w:p>
    <w:p w:rsidR="00DE1FE6" w:rsidRPr="00DE1FE6" w:rsidRDefault="00DE1FE6" w:rsidP="00DE1FE6">
      <w:pPr>
        <w:rPr>
          <w:rFonts w:cs="Arial"/>
        </w:rPr>
      </w:pPr>
      <w:r w:rsidRPr="00DE1FE6">
        <w:rPr>
          <w:rFonts w:cs="Arial"/>
        </w:rPr>
        <w:lastRenderedPageBreak/>
        <w:t>Un aménagement bien entretenu en toutes saisons et maintenu en bon état demeure plus efficace, notamment en ce qui a trait à sa lisibilité. Ainsi, les contraintes liées à l'entretien (nettoyage printanier, déneigement, collecte des déchets, etc.) et de maintien des actifs à niveau (marquage, remplacement de mobilier abîmé, horticulture et arboriculture, etc.) doivent être considérées dans les choix d'aménagement de la rue partagée.</w:t>
      </w:r>
    </w:p>
    <w:p w:rsidR="00DE1FE6" w:rsidRPr="00DE1FE6" w:rsidRDefault="00DE1FE6" w:rsidP="00DE1FE6">
      <w:pPr>
        <w:rPr>
          <w:rFonts w:cs="Arial"/>
        </w:rPr>
      </w:pPr>
      <w:r w:rsidRPr="00DE1FE6">
        <w:rPr>
          <w:rFonts w:cs="Arial"/>
        </w:rPr>
        <w:t>Une attention particulière devrait être portée aux éléments suivants:</w:t>
      </w:r>
    </w:p>
    <w:p w:rsidR="00BA71D3" w:rsidRPr="00DE1FE6" w:rsidRDefault="003921C0" w:rsidP="0021629D">
      <w:pPr>
        <w:pStyle w:val="Liste"/>
      </w:pPr>
      <w:r w:rsidRPr="00DE1FE6">
        <w:t>Maintien d</w:t>
      </w:r>
      <w:r w:rsidR="00DE1FE6" w:rsidRPr="00DE1FE6">
        <w:t>'</w:t>
      </w:r>
      <w:r w:rsidRPr="00DE1FE6">
        <w:t>une signalisation d</w:t>
      </w:r>
      <w:r w:rsidR="00DE1FE6" w:rsidRPr="00DE1FE6">
        <w:t>'</w:t>
      </w:r>
      <w:r w:rsidRPr="00DE1FE6">
        <w:t>entrée et de sortie visible en tout temps conforme aux normes en vigueur</w:t>
      </w:r>
      <w:r w:rsidR="00DE1FE6" w:rsidRPr="00DE1FE6">
        <w:t>{n5}</w:t>
      </w:r>
      <w:r w:rsidRPr="00DE1FE6">
        <w:t>;</w:t>
      </w:r>
    </w:p>
    <w:p w:rsidR="00BA71D3" w:rsidRPr="00DE1FE6" w:rsidRDefault="003921C0" w:rsidP="0021629D">
      <w:pPr>
        <w:pStyle w:val="Liste"/>
      </w:pPr>
      <w:r w:rsidRPr="00DE1FE6">
        <w:t>Installation et maintien à l</w:t>
      </w:r>
      <w:r w:rsidR="00DE1FE6" w:rsidRPr="00DE1FE6">
        <w:t>'</w:t>
      </w:r>
      <w:r w:rsidRPr="00DE1FE6">
        <w:t>année d</w:t>
      </w:r>
      <w:r w:rsidR="00DE1FE6" w:rsidRPr="00DE1FE6">
        <w:t>'</w:t>
      </w:r>
      <w:r w:rsidRPr="00DE1FE6">
        <w:t>éléments de mobilier urbain, particulièrement ceux qui servent à la ligne de guidance naturelle;</w:t>
      </w:r>
    </w:p>
    <w:p w:rsidR="00BA71D3" w:rsidRPr="00DE1FE6" w:rsidRDefault="003921C0" w:rsidP="0021629D">
      <w:pPr>
        <w:pStyle w:val="Liste"/>
      </w:pPr>
      <w:r w:rsidRPr="00DE1FE6">
        <w:t>Maintien des contrastes visuels et tactiles, notamment pour les surfaces podotactiles;</w:t>
      </w:r>
    </w:p>
    <w:p w:rsidR="00BA71D3" w:rsidRPr="00DE1FE6" w:rsidRDefault="003921C0" w:rsidP="0021629D">
      <w:pPr>
        <w:pStyle w:val="Liste"/>
      </w:pPr>
      <w:r w:rsidRPr="00DE1FE6">
        <w:t>Viabilité et entretien des zones de plantation.</w:t>
      </w:r>
    </w:p>
    <w:p w:rsidR="00DE1FE6" w:rsidRPr="00DE1FE6" w:rsidRDefault="00DE1FE6" w:rsidP="00DE1FE6">
      <w:pPr>
        <w:rPr>
          <w:rFonts w:cs="Arial"/>
        </w:rPr>
      </w:pPr>
      <w:r w:rsidRPr="00DE1FE6">
        <w:rPr>
          <w:rFonts w:cs="Arial"/>
        </w:rPr>
        <w:t>Par exemple, une ligne de guidance naturelle formée d'une bordure droite facilite le déneigement, contrairement à une série de bollards, qui risquent plus d'être arrachés. Si on choisit ces derniers, leur remplacement doit donc être prévu dans l'entretien régulier de la rue.</w:t>
      </w:r>
    </w:p>
    <w:p w:rsidR="00BA71D3" w:rsidRPr="00DE1FE6" w:rsidRDefault="00DE1FE6" w:rsidP="00EA06AD">
      <w:pPr>
        <w:pStyle w:val="Titre1"/>
      </w:pPr>
      <w:bookmarkStart w:id="34" w:name="_Toc497730316"/>
      <w:bookmarkStart w:id="35" w:name="_Toc497738670"/>
      <w:r w:rsidRPr="00DE1FE6">
        <w:t>11</w:t>
      </w:r>
      <w:r w:rsidR="0021629D">
        <w:t xml:space="preserve">. </w:t>
      </w:r>
      <w:r w:rsidR="003921C0" w:rsidRPr="00DE1FE6">
        <w:t>Occupation du domaine public</w:t>
      </w:r>
      <w:bookmarkEnd w:id="34"/>
      <w:bookmarkEnd w:id="35"/>
    </w:p>
    <w:p w:rsidR="00DE1FE6" w:rsidRPr="00DE1FE6" w:rsidRDefault="00DE1FE6" w:rsidP="00DE1FE6">
      <w:pPr>
        <w:rPr>
          <w:rFonts w:cs="Arial"/>
        </w:rPr>
      </w:pPr>
      <w:r w:rsidRPr="00DE1FE6">
        <w:rPr>
          <w:rFonts w:cs="Arial"/>
        </w:rPr>
        <w:t>Les café-terrasses, étals de marchandises ou tout autre mobilier temporaire doivent être détectables visuellement et tactilement. Bien délimités et contrôlés, ils contribuent à maintenir libre de tout obstacle, sur une largeur de 1</w:t>
      </w:r>
      <w:r w:rsidR="0021629D">
        <w:rPr>
          <w:rFonts w:cs="Arial"/>
        </w:rPr>
        <w:t> </w:t>
      </w:r>
      <w:r w:rsidRPr="00DE1FE6">
        <w:rPr>
          <w:rFonts w:cs="Arial"/>
        </w:rPr>
        <w:t>800 mm, le corridor protégé.</w:t>
      </w:r>
    </w:p>
    <w:p w:rsidR="00DE1FE6" w:rsidRPr="00DE1FE6" w:rsidRDefault="00DE1FE6" w:rsidP="00DE1FE6">
      <w:pPr>
        <w:rPr>
          <w:rFonts w:cs="Arial"/>
        </w:rPr>
      </w:pPr>
      <w:r w:rsidRPr="00DE1FE6">
        <w:rPr>
          <w:rFonts w:cs="Arial"/>
        </w:rPr>
        <w:t>Pour les café-terrasses, des aménagements en contre-terrasse universellement accessibles sont exigés, conformément aux pratiques déjà en vigueur dans les rues conventionnelles. Pour les étals de marchandises, les normes propres au Règlement d'urbanisme des arrondissements doivent être appliquées. Ces normes peuvent cependant demander une mise en conformité avec la Politique d'accessibilité universelle de la Ville.</w:t>
      </w:r>
    </w:p>
    <w:p w:rsidR="006C5476" w:rsidRDefault="00DE1FE6" w:rsidP="003221DB">
      <w:pPr>
        <w:rPr>
          <w:rFonts w:cs="Arial"/>
        </w:rPr>
      </w:pPr>
      <w:r w:rsidRPr="00DE1FE6">
        <w:rPr>
          <w:rFonts w:cs="Arial"/>
        </w:rPr>
        <w:lastRenderedPageBreak/>
        <w:t>En cas de piétonisation temporaire ou saisonnière de la rue partagée, on doit maintenir les corridors piétonniers libres de tout obstacle et conserver les lignes de guidance naturelles afin d'éviter la création d'un espace vaste difficilement navigable.</w:t>
      </w:r>
    </w:p>
    <w:p w:rsidR="0021629D" w:rsidRPr="00EC7A82" w:rsidRDefault="0021629D" w:rsidP="003221DB">
      <w:pPr>
        <w:rPr>
          <w:rFonts w:cs="Arial"/>
        </w:rPr>
      </w:pPr>
      <w:r>
        <w:rPr>
          <w:rFonts w:cs="Arial"/>
        </w:rPr>
        <w:t xml:space="preserve">{n5} </w:t>
      </w:r>
      <w:r w:rsidRPr="0021629D">
        <w:rPr>
          <w:rFonts w:cs="Arial"/>
        </w:rPr>
        <w:t>Signalisation en cours de conception au MTMDETQ</w:t>
      </w:r>
    </w:p>
    <w:sectPr w:rsidR="0021629D" w:rsidRPr="00EC7A82" w:rsidSect="00930F2F">
      <w:footerReference w:type="even" r:id="rId12"/>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3C" w:rsidRDefault="0075353C">
      <w:r>
        <w:separator/>
      </w:r>
    </w:p>
    <w:p w:rsidR="0075353C" w:rsidRDefault="0075353C"/>
    <w:p w:rsidR="0075353C" w:rsidRDefault="0075353C"/>
    <w:p w:rsidR="0075353C" w:rsidRDefault="0075353C"/>
    <w:p w:rsidR="0075353C" w:rsidRDefault="0075353C"/>
    <w:p w:rsidR="00FD73A8" w:rsidRDefault="00FD73A8"/>
  </w:endnote>
  <w:endnote w:type="continuationSeparator" w:id="0">
    <w:p w:rsidR="0075353C" w:rsidRDefault="0075353C">
      <w:r>
        <w:continuationSeparator/>
      </w:r>
    </w:p>
    <w:p w:rsidR="0075353C" w:rsidRDefault="0075353C"/>
    <w:p w:rsidR="0075353C" w:rsidRDefault="0075353C"/>
    <w:p w:rsidR="0075353C" w:rsidRDefault="0075353C"/>
    <w:p w:rsidR="0075353C" w:rsidRDefault="0075353C"/>
    <w:p w:rsidR="00FD73A8" w:rsidRDefault="00FD7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PHont">
    <w:panose1 w:val="020B0604030504040204"/>
    <w:charset w:val="00"/>
    <w:family w:val="auto"/>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3C" w:rsidRDefault="0075353C" w:rsidP="00442639">
    <w:pPr>
      <w:framePr w:wrap="around" w:vAnchor="text" w:hAnchor="margin" w:xAlign="right" w:y="1"/>
    </w:pPr>
    <w:r>
      <w:fldChar w:fldCharType="begin"/>
    </w:r>
    <w:r>
      <w:instrText xml:space="preserve">PAGE  </w:instrText>
    </w:r>
    <w:r>
      <w:fldChar w:fldCharType="end"/>
    </w:r>
  </w:p>
  <w:p w:rsidR="0075353C" w:rsidRDefault="0075353C"/>
  <w:p w:rsidR="00FD73A8" w:rsidRDefault="00FD73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3C" w:rsidRDefault="0075353C">
      <w:r>
        <w:separator/>
      </w:r>
    </w:p>
    <w:p w:rsidR="0075353C" w:rsidRDefault="0075353C"/>
    <w:p w:rsidR="0075353C" w:rsidRDefault="0075353C"/>
    <w:p w:rsidR="0075353C" w:rsidRDefault="0075353C"/>
    <w:p w:rsidR="00FD73A8" w:rsidRDefault="00FD73A8"/>
  </w:footnote>
  <w:footnote w:type="continuationSeparator" w:id="0">
    <w:p w:rsidR="0075353C" w:rsidRDefault="0075353C">
      <w:r>
        <w:continuationSeparator/>
      </w:r>
    </w:p>
    <w:p w:rsidR="0075353C" w:rsidRDefault="0075353C"/>
    <w:p w:rsidR="0075353C" w:rsidRDefault="0075353C"/>
    <w:p w:rsidR="0075353C" w:rsidRDefault="0075353C"/>
    <w:p w:rsidR="0075353C" w:rsidRDefault="0075353C"/>
    <w:p w:rsidR="00FD73A8" w:rsidRDefault="00FD73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01DF240B"/>
    <w:multiLevelType w:val="singleLevel"/>
    <w:tmpl w:val="46786341"/>
    <w:lvl w:ilvl="0">
      <w:numFmt w:val="bullet"/>
      <w:lvlText w:val="·"/>
      <w:lvlJc w:val="left"/>
      <w:pPr>
        <w:tabs>
          <w:tab w:val="num" w:pos="144"/>
        </w:tabs>
        <w:ind w:left="144"/>
      </w:pPr>
      <w:rPr>
        <w:rFonts w:ascii="Symbol" w:hAnsi="Symbol" w:cs="Symbol"/>
        <w:snapToGrid/>
        <w:sz w:val="21"/>
        <w:szCs w:val="21"/>
      </w:rPr>
    </w:lvl>
  </w:abstractNum>
  <w:abstractNum w:abstractNumId="2">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79747D"/>
    <w:multiLevelType w:val="singleLevel"/>
    <w:tmpl w:val="4FDF93AE"/>
    <w:lvl w:ilvl="0">
      <w:start w:val="1"/>
      <w:numFmt w:val="decimal"/>
      <w:lvlText w:val="%1."/>
      <w:lvlJc w:val="left"/>
      <w:pPr>
        <w:tabs>
          <w:tab w:val="num" w:pos="720"/>
        </w:tabs>
        <w:ind w:left="504"/>
      </w:pPr>
      <w:rPr>
        <w:snapToGrid/>
        <w:sz w:val="22"/>
        <w:szCs w:val="22"/>
      </w:rPr>
    </w:lvl>
  </w:abstractNum>
  <w:abstractNum w:abstractNumId="4">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5"/>
  </w:num>
  <w:num w:numId="4">
    <w:abstractNumId w:val="8"/>
  </w:num>
  <w:num w:numId="5">
    <w:abstractNumId w:val="6"/>
  </w:num>
  <w:num w:numId="6">
    <w:abstractNumId w:val="2"/>
  </w:num>
  <w:num w:numId="7">
    <w:abstractNumId w:val="1"/>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7B"/>
    <w:rsid w:val="000003BD"/>
    <w:rsid w:val="00001A5A"/>
    <w:rsid w:val="00001DFA"/>
    <w:rsid w:val="0000338F"/>
    <w:rsid w:val="00003DBD"/>
    <w:rsid w:val="00003ECC"/>
    <w:rsid w:val="00004101"/>
    <w:rsid w:val="000042BE"/>
    <w:rsid w:val="000054C2"/>
    <w:rsid w:val="00005AEB"/>
    <w:rsid w:val="00005D3B"/>
    <w:rsid w:val="0000601F"/>
    <w:rsid w:val="00006123"/>
    <w:rsid w:val="0000648A"/>
    <w:rsid w:val="00006E2A"/>
    <w:rsid w:val="00007FE4"/>
    <w:rsid w:val="00010248"/>
    <w:rsid w:val="00010304"/>
    <w:rsid w:val="00011BC4"/>
    <w:rsid w:val="000122D6"/>
    <w:rsid w:val="00012FD7"/>
    <w:rsid w:val="0001305A"/>
    <w:rsid w:val="000131E1"/>
    <w:rsid w:val="00013BFC"/>
    <w:rsid w:val="00013D5B"/>
    <w:rsid w:val="00013EEF"/>
    <w:rsid w:val="0001400E"/>
    <w:rsid w:val="0001421E"/>
    <w:rsid w:val="000145D2"/>
    <w:rsid w:val="00014F9B"/>
    <w:rsid w:val="00016A14"/>
    <w:rsid w:val="00016BE8"/>
    <w:rsid w:val="00017904"/>
    <w:rsid w:val="00020007"/>
    <w:rsid w:val="00020503"/>
    <w:rsid w:val="00020CB7"/>
    <w:rsid w:val="00021240"/>
    <w:rsid w:val="000212BA"/>
    <w:rsid w:val="00021868"/>
    <w:rsid w:val="0002225B"/>
    <w:rsid w:val="00022333"/>
    <w:rsid w:val="0002278A"/>
    <w:rsid w:val="00023598"/>
    <w:rsid w:val="00023C4B"/>
    <w:rsid w:val="00023FD8"/>
    <w:rsid w:val="00024356"/>
    <w:rsid w:val="00024682"/>
    <w:rsid w:val="00024691"/>
    <w:rsid w:val="00025142"/>
    <w:rsid w:val="000252B7"/>
    <w:rsid w:val="00025882"/>
    <w:rsid w:val="0002738B"/>
    <w:rsid w:val="00027AF6"/>
    <w:rsid w:val="00027E43"/>
    <w:rsid w:val="000326FA"/>
    <w:rsid w:val="000328AA"/>
    <w:rsid w:val="00032D85"/>
    <w:rsid w:val="0003377C"/>
    <w:rsid w:val="00034004"/>
    <w:rsid w:val="000341A8"/>
    <w:rsid w:val="00034325"/>
    <w:rsid w:val="00034AD5"/>
    <w:rsid w:val="00034BC1"/>
    <w:rsid w:val="00035488"/>
    <w:rsid w:val="00035A6F"/>
    <w:rsid w:val="00035F4F"/>
    <w:rsid w:val="00036D1A"/>
    <w:rsid w:val="00040526"/>
    <w:rsid w:val="00040671"/>
    <w:rsid w:val="00040691"/>
    <w:rsid w:val="00040F90"/>
    <w:rsid w:val="000420C8"/>
    <w:rsid w:val="0004263F"/>
    <w:rsid w:val="00042887"/>
    <w:rsid w:val="00042B27"/>
    <w:rsid w:val="00043606"/>
    <w:rsid w:val="0004428A"/>
    <w:rsid w:val="000445BD"/>
    <w:rsid w:val="000446D6"/>
    <w:rsid w:val="0004502C"/>
    <w:rsid w:val="00045164"/>
    <w:rsid w:val="00045326"/>
    <w:rsid w:val="00045689"/>
    <w:rsid w:val="000456C3"/>
    <w:rsid w:val="000460D8"/>
    <w:rsid w:val="0004619D"/>
    <w:rsid w:val="0004661A"/>
    <w:rsid w:val="000467D5"/>
    <w:rsid w:val="0004692F"/>
    <w:rsid w:val="00046F50"/>
    <w:rsid w:val="0005055A"/>
    <w:rsid w:val="00050AE5"/>
    <w:rsid w:val="0005101E"/>
    <w:rsid w:val="0005212E"/>
    <w:rsid w:val="00052AA7"/>
    <w:rsid w:val="000531A7"/>
    <w:rsid w:val="000534AB"/>
    <w:rsid w:val="00053972"/>
    <w:rsid w:val="00053FAE"/>
    <w:rsid w:val="00054978"/>
    <w:rsid w:val="00054DA0"/>
    <w:rsid w:val="00054FD0"/>
    <w:rsid w:val="0005561A"/>
    <w:rsid w:val="00055B4E"/>
    <w:rsid w:val="00055F11"/>
    <w:rsid w:val="000562E2"/>
    <w:rsid w:val="000563B9"/>
    <w:rsid w:val="00056610"/>
    <w:rsid w:val="00056E23"/>
    <w:rsid w:val="0006032B"/>
    <w:rsid w:val="000603B7"/>
    <w:rsid w:val="000603E6"/>
    <w:rsid w:val="000608FB"/>
    <w:rsid w:val="00061590"/>
    <w:rsid w:val="000615E0"/>
    <w:rsid w:val="00062191"/>
    <w:rsid w:val="0006258D"/>
    <w:rsid w:val="00062EE1"/>
    <w:rsid w:val="000633E9"/>
    <w:rsid w:val="00063817"/>
    <w:rsid w:val="000646E9"/>
    <w:rsid w:val="0006478D"/>
    <w:rsid w:val="000649A7"/>
    <w:rsid w:val="00064D39"/>
    <w:rsid w:val="000652BD"/>
    <w:rsid w:val="000661AE"/>
    <w:rsid w:val="000662A6"/>
    <w:rsid w:val="0006680F"/>
    <w:rsid w:val="000673EF"/>
    <w:rsid w:val="0007037C"/>
    <w:rsid w:val="000707EC"/>
    <w:rsid w:val="00070C41"/>
    <w:rsid w:val="00070E9D"/>
    <w:rsid w:val="0007105D"/>
    <w:rsid w:val="0007118B"/>
    <w:rsid w:val="0007196B"/>
    <w:rsid w:val="00071FC8"/>
    <w:rsid w:val="0007265C"/>
    <w:rsid w:val="00072897"/>
    <w:rsid w:val="00072BE1"/>
    <w:rsid w:val="00072E0B"/>
    <w:rsid w:val="00073201"/>
    <w:rsid w:val="000734DE"/>
    <w:rsid w:val="000738C2"/>
    <w:rsid w:val="00073B5F"/>
    <w:rsid w:val="00073DBB"/>
    <w:rsid w:val="00075CF8"/>
    <w:rsid w:val="00076409"/>
    <w:rsid w:val="0007654A"/>
    <w:rsid w:val="0007666B"/>
    <w:rsid w:val="00076EC3"/>
    <w:rsid w:val="000771C5"/>
    <w:rsid w:val="00077910"/>
    <w:rsid w:val="00077948"/>
    <w:rsid w:val="000779BD"/>
    <w:rsid w:val="00077D37"/>
    <w:rsid w:val="00077F5F"/>
    <w:rsid w:val="00080112"/>
    <w:rsid w:val="00080500"/>
    <w:rsid w:val="00080D34"/>
    <w:rsid w:val="00082096"/>
    <w:rsid w:val="000823A8"/>
    <w:rsid w:val="000829B5"/>
    <w:rsid w:val="000829D9"/>
    <w:rsid w:val="00083472"/>
    <w:rsid w:val="00084436"/>
    <w:rsid w:val="000845DD"/>
    <w:rsid w:val="0008492E"/>
    <w:rsid w:val="00085562"/>
    <w:rsid w:val="00086199"/>
    <w:rsid w:val="000862CD"/>
    <w:rsid w:val="00086F43"/>
    <w:rsid w:val="000871D7"/>
    <w:rsid w:val="00087A52"/>
    <w:rsid w:val="00087C45"/>
    <w:rsid w:val="000901F1"/>
    <w:rsid w:val="000905C7"/>
    <w:rsid w:val="0009081A"/>
    <w:rsid w:val="00090D90"/>
    <w:rsid w:val="000916F0"/>
    <w:rsid w:val="00092034"/>
    <w:rsid w:val="00092052"/>
    <w:rsid w:val="0009229B"/>
    <w:rsid w:val="000924F9"/>
    <w:rsid w:val="00092AC1"/>
    <w:rsid w:val="00093046"/>
    <w:rsid w:val="000932FE"/>
    <w:rsid w:val="00093351"/>
    <w:rsid w:val="00093879"/>
    <w:rsid w:val="000939B0"/>
    <w:rsid w:val="00094AED"/>
    <w:rsid w:val="0009506F"/>
    <w:rsid w:val="0009542E"/>
    <w:rsid w:val="0009613E"/>
    <w:rsid w:val="00096C85"/>
    <w:rsid w:val="00096DC6"/>
    <w:rsid w:val="00096E6D"/>
    <w:rsid w:val="000970F3"/>
    <w:rsid w:val="0009711E"/>
    <w:rsid w:val="000972C6"/>
    <w:rsid w:val="000973F5"/>
    <w:rsid w:val="0009759D"/>
    <w:rsid w:val="00097BA3"/>
    <w:rsid w:val="00097C25"/>
    <w:rsid w:val="000A09D0"/>
    <w:rsid w:val="000A0A03"/>
    <w:rsid w:val="000A0C67"/>
    <w:rsid w:val="000A10C8"/>
    <w:rsid w:val="000A1668"/>
    <w:rsid w:val="000A1D30"/>
    <w:rsid w:val="000A2904"/>
    <w:rsid w:val="000A3AB1"/>
    <w:rsid w:val="000A41F8"/>
    <w:rsid w:val="000A4581"/>
    <w:rsid w:val="000A4746"/>
    <w:rsid w:val="000A49C2"/>
    <w:rsid w:val="000A59EF"/>
    <w:rsid w:val="000A5B76"/>
    <w:rsid w:val="000A6E74"/>
    <w:rsid w:val="000A7525"/>
    <w:rsid w:val="000B0195"/>
    <w:rsid w:val="000B0329"/>
    <w:rsid w:val="000B0D7C"/>
    <w:rsid w:val="000B105C"/>
    <w:rsid w:val="000B241A"/>
    <w:rsid w:val="000B2F8E"/>
    <w:rsid w:val="000B33C0"/>
    <w:rsid w:val="000B450A"/>
    <w:rsid w:val="000B4E70"/>
    <w:rsid w:val="000B55D1"/>
    <w:rsid w:val="000B57FF"/>
    <w:rsid w:val="000B5829"/>
    <w:rsid w:val="000B5D4E"/>
    <w:rsid w:val="000B5DD8"/>
    <w:rsid w:val="000B63EB"/>
    <w:rsid w:val="000B679D"/>
    <w:rsid w:val="000B6AD7"/>
    <w:rsid w:val="000B70DC"/>
    <w:rsid w:val="000B755C"/>
    <w:rsid w:val="000B76C6"/>
    <w:rsid w:val="000B7D0E"/>
    <w:rsid w:val="000B7D35"/>
    <w:rsid w:val="000B7E37"/>
    <w:rsid w:val="000B7E83"/>
    <w:rsid w:val="000B7FEB"/>
    <w:rsid w:val="000C05A2"/>
    <w:rsid w:val="000C07BC"/>
    <w:rsid w:val="000C0A40"/>
    <w:rsid w:val="000C0A93"/>
    <w:rsid w:val="000C15A8"/>
    <w:rsid w:val="000C1C0B"/>
    <w:rsid w:val="000C3A90"/>
    <w:rsid w:val="000C49B9"/>
    <w:rsid w:val="000C5350"/>
    <w:rsid w:val="000C5535"/>
    <w:rsid w:val="000C6C07"/>
    <w:rsid w:val="000C6C68"/>
    <w:rsid w:val="000D0286"/>
    <w:rsid w:val="000D02B6"/>
    <w:rsid w:val="000D03C2"/>
    <w:rsid w:val="000D046A"/>
    <w:rsid w:val="000D05E6"/>
    <w:rsid w:val="000D07DC"/>
    <w:rsid w:val="000D0AEA"/>
    <w:rsid w:val="000D10CC"/>
    <w:rsid w:val="000D1134"/>
    <w:rsid w:val="000D1325"/>
    <w:rsid w:val="000D1C01"/>
    <w:rsid w:val="000D1C73"/>
    <w:rsid w:val="000D1FD6"/>
    <w:rsid w:val="000D294D"/>
    <w:rsid w:val="000D3C7F"/>
    <w:rsid w:val="000D534F"/>
    <w:rsid w:val="000D56F5"/>
    <w:rsid w:val="000D57CF"/>
    <w:rsid w:val="000D5DB5"/>
    <w:rsid w:val="000D5F49"/>
    <w:rsid w:val="000D6330"/>
    <w:rsid w:val="000D6507"/>
    <w:rsid w:val="000D6DE0"/>
    <w:rsid w:val="000D6EEE"/>
    <w:rsid w:val="000E024D"/>
    <w:rsid w:val="000E0489"/>
    <w:rsid w:val="000E1403"/>
    <w:rsid w:val="000E1E5C"/>
    <w:rsid w:val="000E1F94"/>
    <w:rsid w:val="000E2034"/>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199"/>
    <w:rsid w:val="000F1596"/>
    <w:rsid w:val="000F1CA6"/>
    <w:rsid w:val="000F1EA0"/>
    <w:rsid w:val="000F2079"/>
    <w:rsid w:val="000F23BD"/>
    <w:rsid w:val="000F2415"/>
    <w:rsid w:val="000F2C70"/>
    <w:rsid w:val="000F35F6"/>
    <w:rsid w:val="000F37F7"/>
    <w:rsid w:val="000F3960"/>
    <w:rsid w:val="000F3EE4"/>
    <w:rsid w:val="000F4107"/>
    <w:rsid w:val="000F4CFB"/>
    <w:rsid w:val="000F5018"/>
    <w:rsid w:val="000F57BE"/>
    <w:rsid w:val="000F5880"/>
    <w:rsid w:val="000F5B0A"/>
    <w:rsid w:val="000F6367"/>
    <w:rsid w:val="000F68B6"/>
    <w:rsid w:val="000F7527"/>
    <w:rsid w:val="0010000D"/>
    <w:rsid w:val="00100BDD"/>
    <w:rsid w:val="0010145C"/>
    <w:rsid w:val="00101BEA"/>
    <w:rsid w:val="00102056"/>
    <w:rsid w:val="001032BC"/>
    <w:rsid w:val="001034C3"/>
    <w:rsid w:val="00103B33"/>
    <w:rsid w:val="00103B65"/>
    <w:rsid w:val="00103FCC"/>
    <w:rsid w:val="001042D2"/>
    <w:rsid w:val="00104AA6"/>
    <w:rsid w:val="00105128"/>
    <w:rsid w:val="00105E42"/>
    <w:rsid w:val="00105FE0"/>
    <w:rsid w:val="0010615B"/>
    <w:rsid w:val="001064A2"/>
    <w:rsid w:val="00106CC9"/>
    <w:rsid w:val="00106F7C"/>
    <w:rsid w:val="00110A3F"/>
    <w:rsid w:val="001114A4"/>
    <w:rsid w:val="0011153E"/>
    <w:rsid w:val="0011176C"/>
    <w:rsid w:val="001119D5"/>
    <w:rsid w:val="00111ECC"/>
    <w:rsid w:val="00111F50"/>
    <w:rsid w:val="001122B1"/>
    <w:rsid w:val="0011232A"/>
    <w:rsid w:val="0011232D"/>
    <w:rsid w:val="00112C49"/>
    <w:rsid w:val="00113933"/>
    <w:rsid w:val="00113FC4"/>
    <w:rsid w:val="00114039"/>
    <w:rsid w:val="00116259"/>
    <w:rsid w:val="001165D2"/>
    <w:rsid w:val="00116B6D"/>
    <w:rsid w:val="00117945"/>
    <w:rsid w:val="00117AEC"/>
    <w:rsid w:val="00117FFB"/>
    <w:rsid w:val="00120139"/>
    <w:rsid w:val="001205AC"/>
    <w:rsid w:val="001208EE"/>
    <w:rsid w:val="00120D09"/>
    <w:rsid w:val="00121A3A"/>
    <w:rsid w:val="00121F48"/>
    <w:rsid w:val="0012248C"/>
    <w:rsid w:val="0012289E"/>
    <w:rsid w:val="0012312C"/>
    <w:rsid w:val="001235AE"/>
    <w:rsid w:val="00123620"/>
    <w:rsid w:val="00123E91"/>
    <w:rsid w:val="00124185"/>
    <w:rsid w:val="001247C4"/>
    <w:rsid w:val="00125857"/>
    <w:rsid w:val="001258E5"/>
    <w:rsid w:val="00125DF2"/>
    <w:rsid w:val="001266F1"/>
    <w:rsid w:val="00126941"/>
    <w:rsid w:val="00126C16"/>
    <w:rsid w:val="0013034B"/>
    <w:rsid w:val="001303AE"/>
    <w:rsid w:val="001310A7"/>
    <w:rsid w:val="0013141D"/>
    <w:rsid w:val="00131B40"/>
    <w:rsid w:val="00131D3A"/>
    <w:rsid w:val="00133B5D"/>
    <w:rsid w:val="0013446B"/>
    <w:rsid w:val="001347C2"/>
    <w:rsid w:val="001348C6"/>
    <w:rsid w:val="0013496E"/>
    <w:rsid w:val="00134CC9"/>
    <w:rsid w:val="00135217"/>
    <w:rsid w:val="00135225"/>
    <w:rsid w:val="001355DB"/>
    <w:rsid w:val="0013562C"/>
    <w:rsid w:val="0013585B"/>
    <w:rsid w:val="00135BC7"/>
    <w:rsid w:val="00136707"/>
    <w:rsid w:val="00136CC3"/>
    <w:rsid w:val="001378C9"/>
    <w:rsid w:val="00137DA5"/>
    <w:rsid w:val="00137E2B"/>
    <w:rsid w:val="00140F0C"/>
    <w:rsid w:val="001410EE"/>
    <w:rsid w:val="001423F6"/>
    <w:rsid w:val="00142594"/>
    <w:rsid w:val="00142E84"/>
    <w:rsid w:val="00143B0F"/>
    <w:rsid w:val="00143B24"/>
    <w:rsid w:val="00144F08"/>
    <w:rsid w:val="0014533C"/>
    <w:rsid w:val="00146780"/>
    <w:rsid w:val="001467EB"/>
    <w:rsid w:val="00146D87"/>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6F4"/>
    <w:rsid w:val="00154A2F"/>
    <w:rsid w:val="00154DD2"/>
    <w:rsid w:val="00155547"/>
    <w:rsid w:val="00155C88"/>
    <w:rsid w:val="001560BE"/>
    <w:rsid w:val="001564C0"/>
    <w:rsid w:val="001564EB"/>
    <w:rsid w:val="00156524"/>
    <w:rsid w:val="00156759"/>
    <w:rsid w:val="001570CD"/>
    <w:rsid w:val="001573E3"/>
    <w:rsid w:val="001578F7"/>
    <w:rsid w:val="001607FF"/>
    <w:rsid w:val="001608CB"/>
    <w:rsid w:val="00160C63"/>
    <w:rsid w:val="001611F0"/>
    <w:rsid w:val="001619E2"/>
    <w:rsid w:val="00161DA9"/>
    <w:rsid w:val="0016230B"/>
    <w:rsid w:val="0016242B"/>
    <w:rsid w:val="00163D0C"/>
    <w:rsid w:val="00163FD6"/>
    <w:rsid w:val="001656A6"/>
    <w:rsid w:val="0016584F"/>
    <w:rsid w:val="001666BC"/>
    <w:rsid w:val="00166870"/>
    <w:rsid w:val="00166A54"/>
    <w:rsid w:val="00170D2A"/>
    <w:rsid w:val="0017105D"/>
    <w:rsid w:val="00171ECC"/>
    <w:rsid w:val="00172881"/>
    <w:rsid w:val="00172E58"/>
    <w:rsid w:val="0017307E"/>
    <w:rsid w:val="001735A6"/>
    <w:rsid w:val="0017427B"/>
    <w:rsid w:val="00175324"/>
    <w:rsid w:val="00175690"/>
    <w:rsid w:val="00175AFF"/>
    <w:rsid w:val="00175BE8"/>
    <w:rsid w:val="00176167"/>
    <w:rsid w:val="00176634"/>
    <w:rsid w:val="00176C62"/>
    <w:rsid w:val="00176F99"/>
    <w:rsid w:val="00177A99"/>
    <w:rsid w:val="00177D24"/>
    <w:rsid w:val="001801A7"/>
    <w:rsid w:val="0018106F"/>
    <w:rsid w:val="00181092"/>
    <w:rsid w:val="00181716"/>
    <w:rsid w:val="00181C33"/>
    <w:rsid w:val="0018260A"/>
    <w:rsid w:val="00182A88"/>
    <w:rsid w:val="001830CF"/>
    <w:rsid w:val="00183175"/>
    <w:rsid w:val="00183A1E"/>
    <w:rsid w:val="00183CA3"/>
    <w:rsid w:val="00183D6B"/>
    <w:rsid w:val="00184895"/>
    <w:rsid w:val="001851B4"/>
    <w:rsid w:val="00185929"/>
    <w:rsid w:val="00185A09"/>
    <w:rsid w:val="00186331"/>
    <w:rsid w:val="00186388"/>
    <w:rsid w:val="001866FE"/>
    <w:rsid w:val="00186923"/>
    <w:rsid w:val="00186EF6"/>
    <w:rsid w:val="001872EE"/>
    <w:rsid w:val="001873B7"/>
    <w:rsid w:val="00190787"/>
    <w:rsid w:val="00190FFF"/>
    <w:rsid w:val="00191ACE"/>
    <w:rsid w:val="001920CB"/>
    <w:rsid w:val="0019224A"/>
    <w:rsid w:val="0019320D"/>
    <w:rsid w:val="001937EF"/>
    <w:rsid w:val="00193A49"/>
    <w:rsid w:val="00193CDE"/>
    <w:rsid w:val="00193E48"/>
    <w:rsid w:val="00194671"/>
    <w:rsid w:val="00196859"/>
    <w:rsid w:val="001978F9"/>
    <w:rsid w:val="00197A1A"/>
    <w:rsid w:val="001A027C"/>
    <w:rsid w:val="001A08B5"/>
    <w:rsid w:val="001A0C3C"/>
    <w:rsid w:val="001A0E1D"/>
    <w:rsid w:val="001A105C"/>
    <w:rsid w:val="001A11FC"/>
    <w:rsid w:val="001A1C7F"/>
    <w:rsid w:val="001A2E7A"/>
    <w:rsid w:val="001A3A81"/>
    <w:rsid w:val="001A40B0"/>
    <w:rsid w:val="001A4132"/>
    <w:rsid w:val="001A45F9"/>
    <w:rsid w:val="001A4B65"/>
    <w:rsid w:val="001A4DEE"/>
    <w:rsid w:val="001A4E20"/>
    <w:rsid w:val="001A4F8F"/>
    <w:rsid w:val="001A5FE7"/>
    <w:rsid w:val="001A6649"/>
    <w:rsid w:val="001A6A0E"/>
    <w:rsid w:val="001A6A85"/>
    <w:rsid w:val="001A6D45"/>
    <w:rsid w:val="001A702D"/>
    <w:rsid w:val="001A7345"/>
    <w:rsid w:val="001B0DCD"/>
    <w:rsid w:val="001B11B5"/>
    <w:rsid w:val="001B1E68"/>
    <w:rsid w:val="001B1F24"/>
    <w:rsid w:val="001B288E"/>
    <w:rsid w:val="001B2B91"/>
    <w:rsid w:val="001B33F0"/>
    <w:rsid w:val="001B4606"/>
    <w:rsid w:val="001B4722"/>
    <w:rsid w:val="001B50D5"/>
    <w:rsid w:val="001B5DDA"/>
    <w:rsid w:val="001B63A5"/>
    <w:rsid w:val="001B6873"/>
    <w:rsid w:val="001B688C"/>
    <w:rsid w:val="001B6AEA"/>
    <w:rsid w:val="001B704E"/>
    <w:rsid w:val="001C0025"/>
    <w:rsid w:val="001C03F1"/>
    <w:rsid w:val="001C0D49"/>
    <w:rsid w:val="001C1148"/>
    <w:rsid w:val="001C13F8"/>
    <w:rsid w:val="001C185B"/>
    <w:rsid w:val="001C18E1"/>
    <w:rsid w:val="001C2048"/>
    <w:rsid w:val="001C285F"/>
    <w:rsid w:val="001C38D5"/>
    <w:rsid w:val="001C43F7"/>
    <w:rsid w:val="001C4516"/>
    <w:rsid w:val="001C47C6"/>
    <w:rsid w:val="001C538F"/>
    <w:rsid w:val="001C5C27"/>
    <w:rsid w:val="001C70F7"/>
    <w:rsid w:val="001C7107"/>
    <w:rsid w:val="001C72A7"/>
    <w:rsid w:val="001C79F7"/>
    <w:rsid w:val="001C7E35"/>
    <w:rsid w:val="001D0DE5"/>
    <w:rsid w:val="001D16F7"/>
    <w:rsid w:val="001D31F3"/>
    <w:rsid w:val="001D343B"/>
    <w:rsid w:val="001D4051"/>
    <w:rsid w:val="001D4105"/>
    <w:rsid w:val="001D46AB"/>
    <w:rsid w:val="001D494B"/>
    <w:rsid w:val="001D4AF4"/>
    <w:rsid w:val="001D557D"/>
    <w:rsid w:val="001D588C"/>
    <w:rsid w:val="001D6B1F"/>
    <w:rsid w:val="001D7EAF"/>
    <w:rsid w:val="001E04FA"/>
    <w:rsid w:val="001E0C58"/>
    <w:rsid w:val="001E1072"/>
    <w:rsid w:val="001E11A8"/>
    <w:rsid w:val="001E1B4A"/>
    <w:rsid w:val="001E1CAA"/>
    <w:rsid w:val="001E1CB3"/>
    <w:rsid w:val="001E3F5D"/>
    <w:rsid w:val="001E526E"/>
    <w:rsid w:val="001E5ADC"/>
    <w:rsid w:val="001E622F"/>
    <w:rsid w:val="001E7340"/>
    <w:rsid w:val="001F0EA3"/>
    <w:rsid w:val="001F129A"/>
    <w:rsid w:val="001F19A2"/>
    <w:rsid w:val="001F2874"/>
    <w:rsid w:val="001F2C47"/>
    <w:rsid w:val="001F2F35"/>
    <w:rsid w:val="001F378C"/>
    <w:rsid w:val="001F3F71"/>
    <w:rsid w:val="001F3F83"/>
    <w:rsid w:val="001F505B"/>
    <w:rsid w:val="001F5265"/>
    <w:rsid w:val="001F5C9B"/>
    <w:rsid w:val="001F5EAF"/>
    <w:rsid w:val="001F684D"/>
    <w:rsid w:val="001F6B50"/>
    <w:rsid w:val="001F7781"/>
    <w:rsid w:val="001F7A94"/>
    <w:rsid w:val="002005AA"/>
    <w:rsid w:val="00200AE7"/>
    <w:rsid w:val="00200B32"/>
    <w:rsid w:val="00201267"/>
    <w:rsid w:val="00201D37"/>
    <w:rsid w:val="002020BD"/>
    <w:rsid w:val="00203113"/>
    <w:rsid w:val="002031A0"/>
    <w:rsid w:val="00203393"/>
    <w:rsid w:val="0020427D"/>
    <w:rsid w:val="00204528"/>
    <w:rsid w:val="00204D9F"/>
    <w:rsid w:val="002050FE"/>
    <w:rsid w:val="0020516C"/>
    <w:rsid w:val="00205617"/>
    <w:rsid w:val="00205676"/>
    <w:rsid w:val="00205B6E"/>
    <w:rsid w:val="00206271"/>
    <w:rsid w:val="002063AC"/>
    <w:rsid w:val="0020668F"/>
    <w:rsid w:val="00206A4A"/>
    <w:rsid w:val="0020797E"/>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028"/>
    <w:rsid w:val="002161B2"/>
    <w:rsid w:val="002161EF"/>
    <w:rsid w:val="0021629D"/>
    <w:rsid w:val="0021657B"/>
    <w:rsid w:val="00220480"/>
    <w:rsid w:val="002206C6"/>
    <w:rsid w:val="00220AD8"/>
    <w:rsid w:val="00221BC5"/>
    <w:rsid w:val="00221C5A"/>
    <w:rsid w:val="00222333"/>
    <w:rsid w:val="002225C5"/>
    <w:rsid w:val="00222721"/>
    <w:rsid w:val="002228E0"/>
    <w:rsid w:val="002228FC"/>
    <w:rsid w:val="00223135"/>
    <w:rsid w:val="002231B4"/>
    <w:rsid w:val="00223D3C"/>
    <w:rsid w:val="00223EC4"/>
    <w:rsid w:val="0022414C"/>
    <w:rsid w:val="002246AD"/>
    <w:rsid w:val="00224BBE"/>
    <w:rsid w:val="00224BC7"/>
    <w:rsid w:val="00224EBE"/>
    <w:rsid w:val="00224FFC"/>
    <w:rsid w:val="002269B8"/>
    <w:rsid w:val="00226FD5"/>
    <w:rsid w:val="002276B3"/>
    <w:rsid w:val="00231084"/>
    <w:rsid w:val="002311A3"/>
    <w:rsid w:val="00231CEB"/>
    <w:rsid w:val="002326E5"/>
    <w:rsid w:val="00233CC1"/>
    <w:rsid w:val="00234309"/>
    <w:rsid w:val="002358D4"/>
    <w:rsid w:val="00235D50"/>
    <w:rsid w:val="002361B2"/>
    <w:rsid w:val="00236862"/>
    <w:rsid w:val="002368DC"/>
    <w:rsid w:val="00236E43"/>
    <w:rsid w:val="002377DD"/>
    <w:rsid w:val="00240A90"/>
    <w:rsid w:val="00240CAB"/>
    <w:rsid w:val="00240E55"/>
    <w:rsid w:val="00240F3A"/>
    <w:rsid w:val="00240FD8"/>
    <w:rsid w:val="00241347"/>
    <w:rsid w:val="00241E22"/>
    <w:rsid w:val="00242861"/>
    <w:rsid w:val="00242F42"/>
    <w:rsid w:val="002435E1"/>
    <w:rsid w:val="00243ACD"/>
    <w:rsid w:val="00243CE8"/>
    <w:rsid w:val="00244AA8"/>
    <w:rsid w:val="00244FAE"/>
    <w:rsid w:val="00246761"/>
    <w:rsid w:val="00247DE5"/>
    <w:rsid w:val="00250146"/>
    <w:rsid w:val="00250284"/>
    <w:rsid w:val="0025033A"/>
    <w:rsid w:val="00250593"/>
    <w:rsid w:val="00250925"/>
    <w:rsid w:val="00251A38"/>
    <w:rsid w:val="002530FB"/>
    <w:rsid w:val="002531F6"/>
    <w:rsid w:val="002537EC"/>
    <w:rsid w:val="002556E4"/>
    <w:rsid w:val="002557D8"/>
    <w:rsid w:val="00255893"/>
    <w:rsid w:val="002563E3"/>
    <w:rsid w:val="00256970"/>
    <w:rsid w:val="002573B6"/>
    <w:rsid w:val="002575D5"/>
    <w:rsid w:val="002577B1"/>
    <w:rsid w:val="002602AC"/>
    <w:rsid w:val="002605AA"/>
    <w:rsid w:val="00260833"/>
    <w:rsid w:val="00262306"/>
    <w:rsid w:val="00262BC7"/>
    <w:rsid w:val="00263F3F"/>
    <w:rsid w:val="00264D90"/>
    <w:rsid w:val="00265268"/>
    <w:rsid w:val="002654A5"/>
    <w:rsid w:val="00265EDA"/>
    <w:rsid w:val="00266656"/>
    <w:rsid w:val="00267D74"/>
    <w:rsid w:val="002703BC"/>
    <w:rsid w:val="00272F6F"/>
    <w:rsid w:val="00273340"/>
    <w:rsid w:val="00273702"/>
    <w:rsid w:val="0027463C"/>
    <w:rsid w:val="002747E3"/>
    <w:rsid w:val="00274C75"/>
    <w:rsid w:val="00275426"/>
    <w:rsid w:val="00276987"/>
    <w:rsid w:val="002807E3"/>
    <w:rsid w:val="00281D80"/>
    <w:rsid w:val="0028219C"/>
    <w:rsid w:val="00282793"/>
    <w:rsid w:val="00282AE6"/>
    <w:rsid w:val="00283314"/>
    <w:rsid w:val="00283340"/>
    <w:rsid w:val="002834A9"/>
    <w:rsid w:val="00284BFC"/>
    <w:rsid w:val="00284C97"/>
    <w:rsid w:val="00285178"/>
    <w:rsid w:val="002851C9"/>
    <w:rsid w:val="0028582F"/>
    <w:rsid w:val="00285D67"/>
    <w:rsid w:val="00286318"/>
    <w:rsid w:val="002863C8"/>
    <w:rsid w:val="00286884"/>
    <w:rsid w:val="00286B5C"/>
    <w:rsid w:val="00286F70"/>
    <w:rsid w:val="00286FEE"/>
    <w:rsid w:val="00287C05"/>
    <w:rsid w:val="00287FDC"/>
    <w:rsid w:val="0029029A"/>
    <w:rsid w:val="00290463"/>
    <w:rsid w:val="0029108D"/>
    <w:rsid w:val="00291571"/>
    <w:rsid w:val="002924E8"/>
    <w:rsid w:val="002929A1"/>
    <w:rsid w:val="00292B16"/>
    <w:rsid w:val="00292E8C"/>
    <w:rsid w:val="00293FAF"/>
    <w:rsid w:val="0029461B"/>
    <w:rsid w:val="00294DF0"/>
    <w:rsid w:val="002958E1"/>
    <w:rsid w:val="00295BC4"/>
    <w:rsid w:val="00295C8F"/>
    <w:rsid w:val="00295D5D"/>
    <w:rsid w:val="00296B96"/>
    <w:rsid w:val="00296D5D"/>
    <w:rsid w:val="00297DE7"/>
    <w:rsid w:val="00297FCF"/>
    <w:rsid w:val="002A0C1B"/>
    <w:rsid w:val="002A0CCB"/>
    <w:rsid w:val="002A18B6"/>
    <w:rsid w:val="002A1EB1"/>
    <w:rsid w:val="002A33F7"/>
    <w:rsid w:val="002A43D0"/>
    <w:rsid w:val="002A50D0"/>
    <w:rsid w:val="002A6054"/>
    <w:rsid w:val="002A66A3"/>
    <w:rsid w:val="002A7524"/>
    <w:rsid w:val="002A7E1F"/>
    <w:rsid w:val="002B0391"/>
    <w:rsid w:val="002B0B13"/>
    <w:rsid w:val="002B11F8"/>
    <w:rsid w:val="002B1903"/>
    <w:rsid w:val="002B1928"/>
    <w:rsid w:val="002B1A3B"/>
    <w:rsid w:val="002B301A"/>
    <w:rsid w:val="002B30B3"/>
    <w:rsid w:val="002B4767"/>
    <w:rsid w:val="002B4C3B"/>
    <w:rsid w:val="002B4F8F"/>
    <w:rsid w:val="002B559E"/>
    <w:rsid w:val="002B60FE"/>
    <w:rsid w:val="002B617E"/>
    <w:rsid w:val="002B7047"/>
    <w:rsid w:val="002B72E3"/>
    <w:rsid w:val="002B7FB6"/>
    <w:rsid w:val="002C0F12"/>
    <w:rsid w:val="002C11E6"/>
    <w:rsid w:val="002C1A83"/>
    <w:rsid w:val="002C2563"/>
    <w:rsid w:val="002C2D80"/>
    <w:rsid w:val="002C3585"/>
    <w:rsid w:val="002C38AB"/>
    <w:rsid w:val="002C4EDD"/>
    <w:rsid w:val="002C5B32"/>
    <w:rsid w:val="002C5E49"/>
    <w:rsid w:val="002C6414"/>
    <w:rsid w:val="002C6791"/>
    <w:rsid w:val="002C6DF5"/>
    <w:rsid w:val="002C709A"/>
    <w:rsid w:val="002C7291"/>
    <w:rsid w:val="002C7E21"/>
    <w:rsid w:val="002D0148"/>
    <w:rsid w:val="002D1233"/>
    <w:rsid w:val="002D12C1"/>
    <w:rsid w:val="002D1E6C"/>
    <w:rsid w:val="002D3B11"/>
    <w:rsid w:val="002D4B2E"/>
    <w:rsid w:val="002D52F5"/>
    <w:rsid w:val="002D5E01"/>
    <w:rsid w:val="002D6063"/>
    <w:rsid w:val="002D68BA"/>
    <w:rsid w:val="002D6D1E"/>
    <w:rsid w:val="002D7504"/>
    <w:rsid w:val="002D7830"/>
    <w:rsid w:val="002E072F"/>
    <w:rsid w:val="002E0E35"/>
    <w:rsid w:val="002E1406"/>
    <w:rsid w:val="002E2689"/>
    <w:rsid w:val="002E29AA"/>
    <w:rsid w:val="002E3105"/>
    <w:rsid w:val="002E3B97"/>
    <w:rsid w:val="002E3D55"/>
    <w:rsid w:val="002E3E44"/>
    <w:rsid w:val="002E43B1"/>
    <w:rsid w:val="002E4B16"/>
    <w:rsid w:val="002E55DD"/>
    <w:rsid w:val="002E64E4"/>
    <w:rsid w:val="002E6DED"/>
    <w:rsid w:val="002E6E4B"/>
    <w:rsid w:val="002E70F3"/>
    <w:rsid w:val="002E7476"/>
    <w:rsid w:val="002F1D0E"/>
    <w:rsid w:val="002F26A3"/>
    <w:rsid w:val="002F2FC8"/>
    <w:rsid w:val="002F39B0"/>
    <w:rsid w:val="002F3A3C"/>
    <w:rsid w:val="002F3F21"/>
    <w:rsid w:val="002F3FE4"/>
    <w:rsid w:val="002F4554"/>
    <w:rsid w:val="002F490B"/>
    <w:rsid w:val="002F4AD2"/>
    <w:rsid w:val="002F4AD9"/>
    <w:rsid w:val="002F516F"/>
    <w:rsid w:val="002F57B8"/>
    <w:rsid w:val="002F58C8"/>
    <w:rsid w:val="002F5C19"/>
    <w:rsid w:val="002F6051"/>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2FC"/>
    <w:rsid w:val="00306950"/>
    <w:rsid w:val="00306A5D"/>
    <w:rsid w:val="0030791F"/>
    <w:rsid w:val="003101D6"/>
    <w:rsid w:val="0031021E"/>
    <w:rsid w:val="00310265"/>
    <w:rsid w:val="00310792"/>
    <w:rsid w:val="00310D8E"/>
    <w:rsid w:val="0031194A"/>
    <w:rsid w:val="00312025"/>
    <w:rsid w:val="00312C30"/>
    <w:rsid w:val="00313902"/>
    <w:rsid w:val="00313A7C"/>
    <w:rsid w:val="00313FE4"/>
    <w:rsid w:val="0031544D"/>
    <w:rsid w:val="003155FF"/>
    <w:rsid w:val="0031572E"/>
    <w:rsid w:val="003165AE"/>
    <w:rsid w:val="00316CC8"/>
    <w:rsid w:val="0032100D"/>
    <w:rsid w:val="003221DB"/>
    <w:rsid w:val="00322BF3"/>
    <w:rsid w:val="00323246"/>
    <w:rsid w:val="00325291"/>
    <w:rsid w:val="003253BF"/>
    <w:rsid w:val="003255D2"/>
    <w:rsid w:val="00326544"/>
    <w:rsid w:val="003265F5"/>
    <w:rsid w:val="00326A65"/>
    <w:rsid w:val="00326AE9"/>
    <w:rsid w:val="00326B40"/>
    <w:rsid w:val="00326CDE"/>
    <w:rsid w:val="0032725A"/>
    <w:rsid w:val="003274BA"/>
    <w:rsid w:val="003275D7"/>
    <w:rsid w:val="00327CC3"/>
    <w:rsid w:val="003307EB"/>
    <w:rsid w:val="00330F59"/>
    <w:rsid w:val="00331169"/>
    <w:rsid w:val="00331DA3"/>
    <w:rsid w:val="00332B33"/>
    <w:rsid w:val="0033315E"/>
    <w:rsid w:val="00333378"/>
    <w:rsid w:val="00333396"/>
    <w:rsid w:val="00333666"/>
    <w:rsid w:val="00333D51"/>
    <w:rsid w:val="00333F3F"/>
    <w:rsid w:val="0033485F"/>
    <w:rsid w:val="00335603"/>
    <w:rsid w:val="00335BDC"/>
    <w:rsid w:val="00335D6E"/>
    <w:rsid w:val="003365E0"/>
    <w:rsid w:val="003365FF"/>
    <w:rsid w:val="00336625"/>
    <w:rsid w:val="00336E6C"/>
    <w:rsid w:val="00337B4E"/>
    <w:rsid w:val="00337FBD"/>
    <w:rsid w:val="00341610"/>
    <w:rsid w:val="00341EA9"/>
    <w:rsid w:val="0034211C"/>
    <w:rsid w:val="00342A09"/>
    <w:rsid w:val="00343A45"/>
    <w:rsid w:val="00343AAF"/>
    <w:rsid w:val="00344567"/>
    <w:rsid w:val="00344C99"/>
    <w:rsid w:val="003451E7"/>
    <w:rsid w:val="00345662"/>
    <w:rsid w:val="00345ED1"/>
    <w:rsid w:val="00346070"/>
    <w:rsid w:val="003465A8"/>
    <w:rsid w:val="00347573"/>
    <w:rsid w:val="00347FB6"/>
    <w:rsid w:val="00350370"/>
    <w:rsid w:val="0035042D"/>
    <w:rsid w:val="003519CE"/>
    <w:rsid w:val="00351CAF"/>
    <w:rsid w:val="00351DFC"/>
    <w:rsid w:val="003522EE"/>
    <w:rsid w:val="003529A7"/>
    <w:rsid w:val="00352BC0"/>
    <w:rsid w:val="00352F8C"/>
    <w:rsid w:val="00353651"/>
    <w:rsid w:val="003537FC"/>
    <w:rsid w:val="003538D5"/>
    <w:rsid w:val="00353D8B"/>
    <w:rsid w:val="00354743"/>
    <w:rsid w:val="003556F2"/>
    <w:rsid w:val="00355CC6"/>
    <w:rsid w:val="00355F89"/>
    <w:rsid w:val="00356AB3"/>
    <w:rsid w:val="00356D5D"/>
    <w:rsid w:val="003577D4"/>
    <w:rsid w:val="003604B0"/>
    <w:rsid w:val="00360B79"/>
    <w:rsid w:val="00360BB6"/>
    <w:rsid w:val="0036192A"/>
    <w:rsid w:val="00362145"/>
    <w:rsid w:val="00363389"/>
    <w:rsid w:val="003634C8"/>
    <w:rsid w:val="003635C6"/>
    <w:rsid w:val="00364008"/>
    <w:rsid w:val="003641D2"/>
    <w:rsid w:val="00364365"/>
    <w:rsid w:val="003657D0"/>
    <w:rsid w:val="0036647F"/>
    <w:rsid w:val="003706E9"/>
    <w:rsid w:val="0037095C"/>
    <w:rsid w:val="00370C91"/>
    <w:rsid w:val="00370DB3"/>
    <w:rsid w:val="003711B8"/>
    <w:rsid w:val="003718E5"/>
    <w:rsid w:val="0037252F"/>
    <w:rsid w:val="00372D59"/>
    <w:rsid w:val="00373276"/>
    <w:rsid w:val="003735C8"/>
    <w:rsid w:val="00375058"/>
    <w:rsid w:val="003752FE"/>
    <w:rsid w:val="003757D6"/>
    <w:rsid w:val="00375C54"/>
    <w:rsid w:val="00376173"/>
    <w:rsid w:val="0037625F"/>
    <w:rsid w:val="003769EC"/>
    <w:rsid w:val="00377091"/>
    <w:rsid w:val="00377115"/>
    <w:rsid w:val="003773A2"/>
    <w:rsid w:val="00377919"/>
    <w:rsid w:val="003803B2"/>
    <w:rsid w:val="00380B4F"/>
    <w:rsid w:val="00380C67"/>
    <w:rsid w:val="00381718"/>
    <w:rsid w:val="00383462"/>
    <w:rsid w:val="003834C6"/>
    <w:rsid w:val="0038371A"/>
    <w:rsid w:val="003837BB"/>
    <w:rsid w:val="003842B2"/>
    <w:rsid w:val="0038464D"/>
    <w:rsid w:val="00384AC2"/>
    <w:rsid w:val="00385525"/>
    <w:rsid w:val="00385FF5"/>
    <w:rsid w:val="003869AE"/>
    <w:rsid w:val="00387675"/>
    <w:rsid w:val="003878FB"/>
    <w:rsid w:val="00387ADE"/>
    <w:rsid w:val="00387B90"/>
    <w:rsid w:val="0039067D"/>
    <w:rsid w:val="00390ED0"/>
    <w:rsid w:val="00391F22"/>
    <w:rsid w:val="00392118"/>
    <w:rsid w:val="003921C0"/>
    <w:rsid w:val="00392C0C"/>
    <w:rsid w:val="003934B9"/>
    <w:rsid w:val="003937D0"/>
    <w:rsid w:val="00393B0F"/>
    <w:rsid w:val="00393B85"/>
    <w:rsid w:val="00393ED0"/>
    <w:rsid w:val="003941C3"/>
    <w:rsid w:val="003943BE"/>
    <w:rsid w:val="00395289"/>
    <w:rsid w:val="00395D2A"/>
    <w:rsid w:val="003960A0"/>
    <w:rsid w:val="00397094"/>
    <w:rsid w:val="003A02BE"/>
    <w:rsid w:val="003A0C83"/>
    <w:rsid w:val="003A0DC2"/>
    <w:rsid w:val="003A1A86"/>
    <w:rsid w:val="003A26DC"/>
    <w:rsid w:val="003A2702"/>
    <w:rsid w:val="003A2807"/>
    <w:rsid w:val="003A2D3C"/>
    <w:rsid w:val="003A347F"/>
    <w:rsid w:val="003A3590"/>
    <w:rsid w:val="003A38B5"/>
    <w:rsid w:val="003A3988"/>
    <w:rsid w:val="003A3C02"/>
    <w:rsid w:val="003A4633"/>
    <w:rsid w:val="003A47D0"/>
    <w:rsid w:val="003A49BF"/>
    <w:rsid w:val="003A49E2"/>
    <w:rsid w:val="003A52F9"/>
    <w:rsid w:val="003A5661"/>
    <w:rsid w:val="003A5958"/>
    <w:rsid w:val="003A5B0F"/>
    <w:rsid w:val="003A5BF5"/>
    <w:rsid w:val="003A5DB4"/>
    <w:rsid w:val="003A6107"/>
    <w:rsid w:val="003A7A6D"/>
    <w:rsid w:val="003A7FF3"/>
    <w:rsid w:val="003B0FE6"/>
    <w:rsid w:val="003B1572"/>
    <w:rsid w:val="003B19DE"/>
    <w:rsid w:val="003B1C6B"/>
    <w:rsid w:val="003B25B9"/>
    <w:rsid w:val="003B2694"/>
    <w:rsid w:val="003B2D43"/>
    <w:rsid w:val="003B3033"/>
    <w:rsid w:val="003B37D6"/>
    <w:rsid w:val="003B380E"/>
    <w:rsid w:val="003B3DCD"/>
    <w:rsid w:val="003B3EB6"/>
    <w:rsid w:val="003B47B8"/>
    <w:rsid w:val="003B485A"/>
    <w:rsid w:val="003B647C"/>
    <w:rsid w:val="003B7792"/>
    <w:rsid w:val="003B7974"/>
    <w:rsid w:val="003B7D92"/>
    <w:rsid w:val="003C0473"/>
    <w:rsid w:val="003C04CB"/>
    <w:rsid w:val="003C0D66"/>
    <w:rsid w:val="003C260F"/>
    <w:rsid w:val="003C34C0"/>
    <w:rsid w:val="003C3616"/>
    <w:rsid w:val="003C3DA6"/>
    <w:rsid w:val="003C4028"/>
    <w:rsid w:val="003C4516"/>
    <w:rsid w:val="003C5196"/>
    <w:rsid w:val="003C5E8D"/>
    <w:rsid w:val="003C682A"/>
    <w:rsid w:val="003C6EC5"/>
    <w:rsid w:val="003C7ED9"/>
    <w:rsid w:val="003D0A12"/>
    <w:rsid w:val="003D1478"/>
    <w:rsid w:val="003D215B"/>
    <w:rsid w:val="003D2E2E"/>
    <w:rsid w:val="003D34C8"/>
    <w:rsid w:val="003D381F"/>
    <w:rsid w:val="003D3C86"/>
    <w:rsid w:val="003D41FF"/>
    <w:rsid w:val="003D43A6"/>
    <w:rsid w:val="003D4E12"/>
    <w:rsid w:val="003D575D"/>
    <w:rsid w:val="003D5F1B"/>
    <w:rsid w:val="003D627A"/>
    <w:rsid w:val="003D62D9"/>
    <w:rsid w:val="003D6D9A"/>
    <w:rsid w:val="003D736B"/>
    <w:rsid w:val="003D7F49"/>
    <w:rsid w:val="003E0808"/>
    <w:rsid w:val="003E0959"/>
    <w:rsid w:val="003E0D82"/>
    <w:rsid w:val="003E10FE"/>
    <w:rsid w:val="003E121A"/>
    <w:rsid w:val="003E2A7B"/>
    <w:rsid w:val="003E2BD3"/>
    <w:rsid w:val="003E3281"/>
    <w:rsid w:val="003E33F7"/>
    <w:rsid w:val="003E36B9"/>
    <w:rsid w:val="003E3EAC"/>
    <w:rsid w:val="003E4B9B"/>
    <w:rsid w:val="003E4C2F"/>
    <w:rsid w:val="003E501F"/>
    <w:rsid w:val="003E5360"/>
    <w:rsid w:val="003E60D0"/>
    <w:rsid w:val="003E7216"/>
    <w:rsid w:val="003E78D6"/>
    <w:rsid w:val="003E78ED"/>
    <w:rsid w:val="003E79B2"/>
    <w:rsid w:val="003F0849"/>
    <w:rsid w:val="003F175F"/>
    <w:rsid w:val="003F1876"/>
    <w:rsid w:val="003F19EB"/>
    <w:rsid w:val="003F1DFA"/>
    <w:rsid w:val="003F24AA"/>
    <w:rsid w:val="003F46B3"/>
    <w:rsid w:val="003F4CE9"/>
    <w:rsid w:val="003F576E"/>
    <w:rsid w:val="003F5884"/>
    <w:rsid w:val="003F5C47"/>
    <w:rsid w:val="003F5D20"/>
    <w:rsid w:val="003F5F27"/>
    <w:rsid w:val="003F63E1"/>
    <w:rsid w:val="003F6BFE"/>
    <w:rsid w:val="003F7651"/>
    <w:rsid w:val="0040237E"/>
    <w:rsid w:val="004024DD"/>
    <w:rsid w:val="00402681"/>
    <w:rsid w:val="00402945"/>
    <w:rsid w:val="004029D4"/>
    <w:rsid w:val="004039D1"/>
    <w:rsid w:val="004044D4"/>
    <w:rsid w:val="00404A70"/>
    <w:rsid w:val="00404D0C"/>
    <w:rsid w:val="00405C36"/>
    <w:rsid w:val="0040691E"/>
    <w:rsid w:val="00407FC6"/>
    <w:rsid w:val="00411AE9"/>
    <w:rsid w:val="00412511"/>
    <w:rsid w:val="0041311C"/>
    <w:rsid w:val="0041389E"/>
    <w:rsid w:val="00413A02"/>
    <w:rsid w:val="004141A9"/>
    <w:rsid w:val="00414DA2"/>
    <w:rsid w:val="00414E00"/>
    <w:rsid w:val="00416588"/>
    <w:rsid w:val="004167C4"/>
    <w:rsid w:val="00416A52"/>
    <w:rsid w:val="00417407"/>
    <w:rsid w:val="0041796E"/>
    <w:rsid w:val="0042339C"/>
    <w:rsid w:val="004234D9"/>
    <w:rsid w:val="00423DF0"/>
    <w:rsid w:val="00424DB5"/>
    <w:rsid w:val="004275A0"/>
    <w:rsid w:val="00427731"/>
    <w:rsid w:val="00427E40"/>
    <w:rsid w:val="004301BD"/>
    <w:rsid w:val="0043085F"/>
    <w:rsid w:val="004309FB"/>
    <w:rsid w:val="00430B9B"/>
    <w:rsid w:val="004312CE"/>
    <w:rsid w:val="00431869"/>
    <w:rsid w:val="004318D7"/>
    <w:rsid w:val="0043218C"/>
    <w:rsid w:val="004323D2"/>
    <w:rsid w:val="00432664"/>
    <w:rsid w:val="00433B1B"/>
    <w:rsid w:val="004347CB"/>
    <w:rsid w:val="0043525B"/>
    <w:rsid w:val="00435288"/>
    <w:rsid w:val="00435888"/>
    <w:rsid w:val="00435EA1"/>
    <w:rsid w:val="00437786"/>
    <w:rsid w:val="00437AEC"/>
    <w:rsid w:val="00437FC1"/>
    <w:rsid w:val="00440720"/>
    <w:rsid w:val="0044099C"/>
    <w:rsid w:val="00440EDF"/>
    <w:rsid w:val="0044110A"/>
    <w:rsid w:val="0044147F"/>
    <w:rsid w:val="00441514"/>
    <w:rsid w:val="00441EBF"/>
    <w:rsid w:val="004422E2"/>
    <w:rsid w:val="00442639"/>
    <w:rsid w:val="004426AE"/>
    <w:rsid w:val="00442C37"/>
    <w:rsid w:val="004434CF"/>
    <w:rsid w:val="00443E40"/>
    <w:rsid w:val="00443EEA"/>
    <w:rsid w:val="00444EEB"/>
    <w:rsid w:val="004456D6"/>
    <w:rsid w:val="00445A62"/>
    <w:rsid w:val="00445E6C"/>
    <w:rsid w:val="0044688D"/>
    <w:rsid w:val="00446939"/>
    <w:rsid w:val="00446F33"/>
    <w:rsid w:val="004477A6"/>
    <w:rsid w:val="004502B4"/>
    <w:rsid w:val="00450D36"/>
    <w:rsid w:val="0045225D"/>
    <w:rsid w:val="00452BF3"/>
    <w:rsid w:val="00453275"/>
    <w:rsid w:val="004532A3"/>
    <w:rsid w:val="004535A0"/>
    <w:rsid w:val="0045369C"/>
    <w:rsid w:val="00453AF9"/>
    <w:rsid w:val="00453D2A"/>
    <w:rsid w:val="00454090"/>
    <w:rsid w:val="004546A7"/>
    <w:rsid w:val="00454CE0"/>
    <w:rsid w:val="004550F2"/>
    <w:rsid w:val="004569DD"/>
    <w:rsid w:val="00456A7B"/>
    <w:rsid w:val="00456CB3"/>
    <w:rsid w:val="00456DCF"/>
    <w:rsid w:val="00457751"/>
    <w:rsid w:val="004578C2"/>
    <w:rsid w:val="0046038C"/>
    <w:rsid w:val="00460773"/>
    <w:rsid w:val="00460AFC"/>
    <w:rsid w:val="00460B87"/>
    <w:rsid w:val="004611F9"/>
    <w:rsid w:val="0046206A"/>
    <w:rsid w:val="00464560"/>
    <w:rsid w:val="0046469E"/>
    <w:rsid w:val="00464AE8"/>
    <w:rsid w:val="0046534A"/>
    <w:rsid w:val="00466B94"/>
    <w:rsid w:val="00466C1E"/>
    <w:rsid w:val="004673FD"/>
    <w:rsid w:val="00467E5E"/>
    <w:rsid w:val="00470653"/>
    <w:rsid w:val="00470A5E"/>
    <w:rsid w:val="004720D5"/>
    <w:rsid w:val="00473A67"/>
    <w:rsid w:val="00473EDC"/>
    <w:rsid w:val="00474147"/>
    <w:rsid w:val="00474398"/>
    <w:rsid w:val="00474E50"/>
    <w:rsid w:val="00475B4F"/>
    <w:rsid w:val="00475D36"/>
    <w:rsid w:val="00476DB5"/>
    <w:rsid w:val="00476EF2"/>
    <w:rsid w:val="00476FF0"/>
    <w:rsid w:val="004801EA"/>
    <w:rsid w:val="00480A01"/>
    <w:rsid w:val="00480AA2"/>
    <w:rsid w:val="004825D3"/>
    <w:rsid w:val="004825E4"/>
    <w:rsid w:val="00482AA2"/>
    <w:rsid w:val="00482FC7"/>
    <w:rsid w:val="0048366A"/>
    <w:rsid w:val="00483A6A"/>
    <w:rsid w:val="00484028"/>
    <w:rsid w:val="00484351"/>
    <w:rsid w:val="00484964"/>
    <w:rsid w:val="004849A6"/>
    <w:rsid w:val="00484A15"/>
    <w:rsid w:val="004859BD"/>
    <w:rsid w:val="00485E45"/>
    <w:rsid w:val="004861DB"/>
    <w:rsid w:val="00486C14"/>
    <w:rsid w:val="0049081A"/>
    <w:rsid w:val="00490A1C"/>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A92"/>
    <w:rsid w:val="004A0B89"/>
    <w:rsid w:val="004A0D64"/>
    <w:rsid w:val="004A1233"/>
    <w:rsid w:val="004A1B21"/>
    <w:rsid w:val="004A30CF"/>
    <w:rsid w:val="004A3B23"/>
    <w:rsid w:val="004A3B92"/>
    <w:rsid w:val="004A4B37"/>
    <w:rsid w:val="004A4E3C"/>
    <w:rsid w:val="004A533A"/>
    <w:rsid w:val="004A5464"/>
    <w:rsid w:val="004A54FE"/>
    <w:rsid w:val="004A59A0"/>
    <w:rsid w:val="004A60B3"/>
    <w:rsid w:val="004A6185"/>
    <w:rsid w:val="004A6A7C"/>
    <w:rsid w:val="004A6EDD"/>
    <w:rsid w:val="004A715B"/>
    <w:rsid w:val="004A7FB8"/>
    <w:rsid w:val="004B0C1F"/>
    <w:rsid w:val="004B2F06"/>
    <w:rsid w:val="004B2F2D"/>
    <w:rsid w:val="004B3347"/>
    <w:rsid w:val="004B35C0"/>
    <w:rsid w:val="004B3988"/>
    <w:rsid w:val="004B4176"/>
    <w:rsid w:val="004B4969"/>
    <w:rsid w:val="004B5D7C"/>
    <w:rsid w:val="004B65F6"/>
    <w:rsid w:val="004B73D8"/>
    <w:rsid w:val="004B747C"/>
    <w:rsid w:val="004B76D7"/>
    <w:rsid w:val="004B76E7"/>
    <w:rsid w:val="004B7BA4"/>
    <w:rsid w:val="004C184B"/>
    <w:rsid w:val="004C33F8"/>
    <w:rsid w:val="004C3F9F"/>
    <w:rsid w:val="004C422D"/>
    <w:rsid w:val="004C51FC"/>
    <w:rsid w:val="004C54CD"/>
    <w:rsid w:val="004C6046"/>
    <w:rsid w:val="004C66C6"/>
    <w:rsid w:val="004C6C17"/>
    <w:rsid w:val="004C6F21"/>
    <w:rsid w:val="004C7364"/>
    <w:rsid w:val="004C7708"/>
    <w:rsid w:val="004C7803"/>
    <w:rsid w:val="004D0343"/>
    <w:rsid w:val="004D04C9"/>
    <w:rsid w:val="004D13EC"/>
    <w:rsid w:val="004D1BB1"/>
    <w:rsid w:val="004D29B4"/>
    <w:rsid w:val="004D2B90"/>
    <w:rsid w:val="004D2E4C"/>
    <w:rsid w:val="004D3205"/>
    <w:rsid w:val="004D3395"/>
    <w:rsid w:val="004D3A8D"/>
    <w:rsid w:val="004D47A4"/>
    <w:rsid w:val="004D4B87"/>
    <w:rsid w:val="004D4ECB"/>
    <w:rsid w:val="004D52F8"/>
    <w:rsid w:val="004D548F"/>
    <w:rsid w:val="004D59FB"/>
    <w:rsid w:val="004D5B96"/>
    <w:rsid w:val="004D618F"/>
    <w:rsid w:val="004D70A9"/>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40F"/>
    <w:rsid w:val="004E5D27"/>
    <w:rsid w:val="004E660A"/>
    <w:rsid w:val="004E6B8F"/>
    <w:rsid w:val="004E7AF4"/>
    <w:rsid w:val="004F0462"/>
    <w:rsid w:val="004F08BE"/>
    <w:rsid w:val="004F0A4A"/>
    <w:rsid w:val="004F0D00"/>
    <w:rsid w:val="004F0E59"/>
    <w:rsid w:val="004F1206"/>
    <w:rsid w:val="004F2D87"/>
    <w:rsid w:val="004F3395"/>
    <w:rsid w:val="004F35D5"/>
    <w:rsid w:val="004F3C0E"/>
    <w:rsid w:val="004F44F7"/>
    <w:rsid w:val="004F467D"/>
    <w:rsid w:val="004F51EE"/>
    <w:rsid w:val="004F56C4"/>
    <w:rsid w:val="004F5C2A"/>
    <w:rsid w:val="004F5FEE"/>
    <w:rsid w:val="004F6454"/>
    <w:rsid w:val="004F67AE"/>
    <w:rsid w:val="004F779F"/>
    <w:rsid w:val="004F784B"/>
    <w:rsid w:val="004F7CF5"/>
    <w:rsid w:val="00500E7A"/>
    <w:rsid w:val="005016A7"/>
    <w:rsid w:val="00502372"/>
    <w:rsid w:val="00502AE0"/>
    <w:rsid w:val="00502DDE"/>
    <w:rsid w:val="005031CA"/>
    <w:rsid w:val="00504482"/>
    <w:rsid w:val="0050480A"/>
    <w:rsid w:val="00504811"/>
    <w:rsid w:val="00504EAB"/>
    <w:rsid w:val="00504EFF"/>
    <w:rsid w:val="00505825"/>
    <w:rsid w:val="005066BB"/>
    <w:rsid w:val="00506717"/>
    <w:rsid w:val="0050672B"/>
    <w:rsid w:val="00506C54"/>
    <w:rsid w:val="005072D9"/>
    <w:rsid w:val="0050793C"/>
    <w:rsid w:val="0051064F"/>
    <w:rsid w:val="00510A5E"/>
    <w:rsid w:val="00510AE9"/>
    <w:rsid w:val="00510C5A"/>
    <w:rsid w:val="00511370"/>
    <w:rsid w:val="00511A6E"/>
    <w:rsid w:val="00511D8A"/>
    <w:rsid w:val="00511DD5"/>
    <w:rsid w:val="005127D3"/>
    <w:rsid w:val="00513315"/>
    <w:rsid w:val="00513912"/>
    <w:rsid w:val="00513F66"/>
    <w:rsid w:val="00514FC2"/>
    <w:rsid w:val="00515D51"/>
    <w:rsid w:val="005169FE"/>
    <w:rsid w:val="00517974"/>
    <w:rsid w:val="00517BD5"/>
    <w:rsid w:val="0052043B"/>
    <w:rsid w:val="00520621"/>
    <w:rsid w:val="00520824"/>
    <w:rsid w:val="00520BCB"/>
    <w:rsid w:val="0052266F"/>
    <w:rsid w:val="00522CC8"/>
    <w:rsid w:val="0052439C"/>
    <w:rsid w:val="0052457E"/>
    <w:rsid w:val="00525016"/>
    <w:rsid w:val="0052591E"/>
    <w:rsid w:val="00525E20"/>
    <w:rsid w:val="00525E99"/>
    <w:rsid w:val="00526AA1"/>
    <w:rsid w:val="00526CBA"/>
    <w:rsid w:val="005270CB"/>
    <w:rsid w:val="005301E2"/>
    <w:rsid w:val="00530FC3"/>
    <w:rsid w:val="005317C8"/>
    <w:rsid w:val="00531835"/>
    <w:rsid w:val="00531B75"/>
    <w:rsid w:val="0053311C"/>
    <w:rsid w:val="005334A9"/>
    <w:rsid w:val="005340E4"/>
    <w:rsid w:val="005347CC"/>
    <w:rsid w:val="00534F85"/>
    <w:rsid w:val="00540BDC"/>
    <w:rsid w:val="0054123B"/>
    <w:rsid w:val="00541CF2"/>
    <w:rsid w:val="005423BE"/>
    <w:rsid w:val="005431B4"/>
    <w:rsid w:val="005433A7"/>
    <w:rsid w:val="005441B8"/>
    <w:rsid w:val="00545128"/>
    <w:rsid w:val="00545653"/>
    <w:rsid w:val="00545CB1"/>
    <w:rsid w:val="0054652B"/>
    <w:rsid w:val="00546727"/>
    <w:rsid w:val="00546789"/>
    <w:rsid w:val="005468AD"/>
    <w:rsid w:val="00547CF8"/>
    <w:rsid w:val="00550046"/>
    <w:rsid w:val="0055127D"/>
    <w:rsid w:val="00551F5F"/>
    <w:rsid w:val="00552205"/>
    <w:rsid w:val="00552362"/>
    <w:rsid w:val="005531FD"/>
    <w:rsid w:val="005541F6"/>
    <w:rsid w:val="005543C7"/>
    <w:rsid w:val="0055468E"/>
    <w:rsid w:val="00554882"/>
    <w:rsid w:val="0055490C"/>
    <w:rsid w:val="00554C41"/>
    <w:rsid w:val="00554D67"/>
    <w:rsid w:val="00554E22"/>
    <w:rsid w:val="00554F8E"/>
    <w:rsid w:val="0055577F"/>
    <w:rsid w:val="00555C6A"/>
    <w:rsid w:val="00555EB3"/>
    <w:rsid w:val="0055639F"/>
    <w:rsid w:val="00556E6C"/>
    <w:rsid w:val="005571AB"/>
    <w:rsid w:val="00557E86"/>
    <w:rsid w:val="00560810"/>
    <w:rsid w:val="00560883"/>
    <w:rsid w:val="00560BDC"/>
    <w:rsid w:val="005611C0"/>
    <w:rsid w:val="0056154D"/>
    <w:rsid w:val="00561695"/>
    <w:rsid w:val="00561808"/>
    <w:rsid w:val="005628A4"/>
    <w:rsid w:val="00564018"/>
    <w:rsid w:val="005644EB"/>
    <w:rsid w:val="00565A0A"/>
    <w:rsid w:val="00565A25"/>
    <w:rsid w:val="00565D0B"/>
    <w:rsid w:val="00566FAB"/>
    <w:rsid w:val="00567194"/>
    <w:rsid w:val="00567D93"/>
    <w:rsid w:val="005700B9"/>
    <w:rsid w:val="005703C5"/>
    <w:rsid w:val="005704CC"/>
    <w:rsid w:val="005706C1"/>
    <w:rsid w:val="00570A12"/>
    <w:rsid w:val="00572793"/>
    <w:rsid w:val="00572AEC"/>
    <w:rsid w:val="00572B58"/>
    <w:rsid w:val="00573DBF"/>
    <w:rsid w:val="00574F3D"/>
    <w:rsid w:val="005752B9"/>
    <w:rsid w:val="00575985"/>
    <w:rsid w:val="00576301"/>
    <w:rsid w:val="00576C08"/>
    <w:rsid w:val="0057756A"/>
    <w:rsid w:val="00577B5C"/>
    <w:rsid w:val="0058027C"/>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2593"/>
    <w:rsid w:val="00592EBE"/>
    <w:rsid w:val="00593DDE"/>
    <w:rsid w:val="005954E3"/>
    <w:rsid w:val="0059573E"/>
    <w:rsid w:val="00595A7D"/>
    <w:rsid w:val="00595DB1"/>
    <w:rsid w:val="005969E1"/>
    <w:rsid w:val="00596D7F"/>
    <w:rsid w:val="00597760"/>
    <w:rsid w:val="005A0795"/>
    <w:rsid w:val="005A0860"/>
    <w:rsid w:val="005A0B87"/>
    <w:rsid w:val="005A1013"/>
    <w:rsid w:val="005A10AA"/>
    <w:rsid w:val="005A2114"/>
    <w:rsid w:val="005A2648"/>
    <w:rsid w:val="005A3E1A"/>
    <w:rsid w:val="005A4A76"/>
    <w:rsid w:val="005A4BF5"/>
    <w:rsid w:val="005A644A"/>
    <w:rsid w:val="005A6E15"/>
    <w:rsid w:val="005A6FC1"/>
    <w:rsid w:val="005A75C7"/>
    <w:rsid w:val="005A7F2F"/>
    <w:rsid w:val="005B0F86"/>
    <w:rsid w:val="005B10C2"/>
    <w:rsid w:val="005B1B86"/>
    <w:rsid w:val="005B1E4C"/>
    <w:rsid w:val="005B29A2"/>
    <w:rsid w:val="005B31EE"/>
    <w:rsid w:val="005B40C9"/>
    <w:rsid w:val="005B5135"/>
    <w:rsid w:val="005B56EE"/>
    <w:rsid w:val="005B57B3"/>
    <w:rsid w:val="005B6077"/>
    <w:rsid w:val="005B6098"/>
    <w:rsid w:val="005B79DE"/>
    <w:rsid w:val="005B7C03"/>
    <w:rsid w:val="005B7CB4"/>
    <w:rsid w:val="005C00CB"/>
    <w:rsid w:val="005C0279"/>
    <w:rsid w:val="005C0630"/>
    <w:rsid w:val="005C0944"/>
    <w:rsid w:val="005C118A"/>
    <w:rsid w:val="005C1757"/>
    <w:rsid w:val="005C2704"/>
    <w:rsid w:val="005C30D1"/>
    <w:rsid w:val="005C319E"/>
    <w:rsid w:val="005C368A"/>
    <w:rsid w:val="005C3852"/>
    <w:rsid w:val="005C3A40"/>
    <w:rsid w:val="005C47C2"/>
    <w:rsid w:val="005C5A89"/>
    <w:rsid w:val="005C6D0E"/>
    <w:rsid w:val="005C6E23"/>
    <w:rsid w:val="005C6EC5"/>
    <w:rsid w:val="005C71A7"/>
    <w:rsid w:val="005C7208"/>
    <w:rsid w:val="005D0E14"/>
    <w:rsid w:val="005D116D"/>
    <w:rsid w:val="005D1232"/>
    <w:rsid w:val="005D16B5"/>
    <w:rsid w:val="005D1767"/>
    <w:rsid w:val="005D1CF0"/>
    <w:rsid w:val="005D24E6"/>
    <w:rsid w:val="005D254F"/>
    <w:rsid w:val="005D2DB5"/>
    <w:rsid w:val="005D3EFA"/>
    <w:rsid w:val="005D45B5"/>
    <w:rsid w:val="005D49E1"/>
    <w:rsid w:val="005D5FB2"/>
    <w:rsid w:val="005D63CB"/>
    <w:rsid w:val="005D63FC"/>
    <w:rsid w:val="005D6A02"/>
    <w:rsid w:val="005D7A19"/>
    <w:rsid w:val="005E06C6"/>
    <w:rsid w:val="005E0CCA"/>
    <w:rsid w:val="005E0E1A"/>
    <w:rsid w:val="005E15C6"/>
    <w:rsid w:val="005E15C8"/>
    <w:rsid w:val="005E1913"/>
    <w:rsid w:val="005E2A4C"/>
    <w:rsid w:val="005E2AD8"/>
    <w:rsid w:val="005E34F2"/>
    <w:rsid w:val="005E3667"/>
    <w:rsid w:val="005E43DA"/>
    <w:rsid w:val="005E4C85"/>
    <w:rsid w:val="005E4E69"/>
    <w:rsid w:val="005E4F1E"/>
    <w:rsid w:val="005E5493"/>
    <w:rsid w:val="005E5F4D"/>
    <w:rsid w:val="005E65FC"/>
    <w:rsid w:val="005E6B25"/>
    <w:rsid w:val="005E6D4A"/>
    <w:rsid w:val="005E73A6"/>
    <w:rsid w:val="005E7C7E"/>
    <w:rsid w:val="005E7E92"/>
    <w:rsid w:val="005F0F36"/>
    <w:rsid w:val="005F0FC8"/>
    <w:rsid w:val="005F1262"/>
    <w:rsid w:val="005F1833"/>
    <w:rsid w:val="005F3BBE"/>
    <w:rsid w:val="005F4313"/>
    <w:rsid w:val="005F44A5"/>
    <w:rsid w:val="005F46C6"/>
    <w:rsid w:val="005F4A5D"/>
    <w:rsid w:val="005F4E8C"/>
    <w:rsid w:val="005F4EF1"/>
    <w:rsid w:val="005F6675"/>
    <w:rsid w:val="005F695D"/>
    <w:rsid w:val="005F7198"/>
    <w:rsid w:val="005F772D"/>
    <w:rsid w:val="006005EC"/>
    <w:rsid w:val="00600844"/>
    <w:rsid w:val="00600EA9"/>
    <w:rsid w:val="00602EC4"/>
    <w:rsid w:val="00603F73"/>
    <w:rsid w:val="00604FD9"/>
    <w:rsid w:val="0060559D"/>
    <w:rsid w:val="00605E7F"/>
    <w:rsid w:val="006060A8"/>
    <w:rsid w:val="006061C4"/>
    <w:rsid w:val="00606334"/>
    <w:rsid w:val="00606B2B"/>
    <w:rsid w:val="00606B95"/>
    <w:rsid w:val="00606B99"/>
    <w:rsid w:val="00606BDC"/>
    <w:rsid w:val="00607232"/>
    <w:rsid w:val="0060789E"/>
    <w:rsid w:val="0061045E"/>
    <w:rsid w:val="006105C1"/>
    <w:rsid w:val="00610646"/>
    <w:rsid w:val="00610B5E"/>
    <w:rsid w:val="00610B68"/>
    <w:rsid w:val="00610C85"/>
    <w:rsid w:val="006128B9"/>
    <w:rsid w:val="00612ECF"/>
    <w:rsid w:val="00613DFD"/>
    <w:rsid w:val="00613F18"/>
    <w:rsid w:val="00614037"/>
    <w:rsid w:val="00616013"/>
    <w:rsid w:val="0061630F"/>
    <w:rsid w:val="00616FDB"/>
    <w:rsid w:val="006209F8"/>
    <w:rsid w:val="00620B79"/>
    <w:rsid w:val="00620F77"/>
    <w:rsid w:val="00621151"/>
    <w:rsid w:val="00621535"/>
    <w:rsid w:val="006217F1"/>
    <w:rsid w:val="00621A15"/>
    <w:rsid w:val="006224EE"/>
    <w:rsid w:val="006224FE"/>
    <w:rsid w:val="0062259D"/>
    <w:rsid w:val="00623400"/>
    <w:rsid w:val="0062369A"/>
    <w:rsid w:val="0062379A"/>
    <w:rsid w:val="00624259"/>
    <w:rsid w:val="00625030"/>
    <w:rsid w:val="00625AD5"/>
    <w:rsid w:val="00626369"/>
    <w:rsid w:val="00626457"/>
    <w:rsid w:val="00626990"/>
    <w:rsid w:val="00630843"/>
    <w:rsid w:val="006316EF"/>
    <w:rsid w:val="00632446"/>
    <w:rsid w:val="0063288B"/>
    <w:rsid w:val="00633007"/>
    <w:rsid w:val="0063439B"/>
    <w:rsid w:val="006346C7"/>
    <w:rsid w:val="00634710"/>
    <w:rsid w:val="0063495B"/>
    <w:rsid w:val="00635A91"/>
    <w:rsid w:val="006363E8"/>
    <w:rsid w:val="0063682C"/>
    <w:rsid w:val="00636AED"/>
    <w:rsid w:val="00636C1D"/>
    <w:rsid w:val="00637405"/>
    <w:rsid w:val="0063763E"/>
    <w:rsid w:val="00637B13"/>
    <w:rsid w:val="00640E3E"/>
    <w:rsid w:val="006410CF"/>
    <w:rsid w:val="00641D57"/>
    <w:rsid w:val="00641DC5"/>
    <w:rsid w:val="00642BCE"/>
    <w:rsid w:val="00642E88"/>
    <w:rsid w:val="0064394E"/>
    <w:rsid w:val="00643A5B"/>
    <w:rsid w:val="00644397"/>
    <w:rsid w:val="006457E0"/>
    <w:rsid w:val="0064602D"/>
    <w:rsid w:val="0064684C"/>
    <w:rsid w:val="006474FC"/>
    <w:rsid w:val="00650E87"/>
    <w:rsid w:val="0065150B"/>
    <w:rsid w:val="0065261A"/>
    <w:rsid w:val="00652684"/>
    <w:rsid w:val="00652686"/>
    <w:rsid w:val="00653036"/>
    <w:rsid w:val="006539A9"/>
    <w:rsid w:val="00653DDE"/>
    <w:rsid w:val="00654786"/>
    <w:rsid w:val="00654AB1"/>
    <w:rsid w:val="00654AD5"/>
    <w:rsid w:val="00654D7B"/>
    <w:rsid w:val="00655217"/>
    <w:rsid w:val="0065687A"/>
    <w:rsid w:val="0065687E"/>
    <w:rsid w:val="00656B1E"/>
    <w:rsid w:val="00656BE5"/>
    <w:rsid w:val="00657B48"/>
    <w:rsid w:val="00660EC6"/>
    <w:rsid w:val="006619F0"/>
    <w:rsid w:val="00661C1A"/>
    <w:rsid w:val="00661DF5"/>
    <w:rsid w:val="006629D6"/>
    <w:rsid w:val="00662D6B"/>
    <w:rsid w:val="00662E16"/>
    <w:rsid w:val="00662ED6"/>
    <w:rsid w:val="006630B6"/>
    <w:rsid w:val="0066317C"/>
    <w:rsid w:val="00663302"/>
    <w:rsid w:val="006633FB"/>
    <w:rsid w:val="006653AD"/>
    <w:rsid w:val="0067029C"/>
    <w:rsid w:val="006702BB"/>
    <w:rsid w:val="00670428"/>
    <w:rsid w:val="0067150B"/>
    <w:rsid w:val="006720DD"/>
    <w:rsid w:val="00672CFE"/>
    <w:rsid w:val="00672F2A"/>
    <w:rsid w:val="006735F4"/>
    <w:rsid w:val="00673C30"/>
    <w:rsid w:val="006760E5"/>
    <w:rsid w:val="00676158"/>
    <w:rsid w:val="0068075B"/>
    <w:rsid w:val="00680A99"/>
    <w:rsid w:val="00680B12"/>
    <w:rsid w:val="00680B20"/>
    <w:rsid w:val="00684FBB"/>
    <w:rsid w:val="00685393"/>
    <w:rsid w:val="00686165"/>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3F15"/>
    <w:rsid w:val="006A42E7"/>
    <w:rsid w:val="006A4748"/>
    <w:rsid w:val="006A4A04"/>
    <w:rsid w:val="006A4F00"/>
    <w:rsid w:val="006A6917"/>
    <w:rsid w:val="006A6974"/>
    <w:rsid w:val="006A7D1D"/>
    <w:rsid w:val="006A7E48"/>
    <w:rsid w:val="006B000A"/>
    <w:rsid w:val="006B00BB"/>
    <w:rsid w:val="006B012F"/>
    <w:rsid w:val="006B0243"/>
    <w:rsid w:val="006B099F"/>
    <w:rsid w:val="006B1342"/>
    <w:rsid w:val="006B15C6"/>
    <w:rsid w:val="006B1849"/>
    <w:rsid w:val="006B1C4E"/>
    <w:rsid w:val="006B214D"/>
    <w:rsid w:val="006B2A71"/>
    <w:rsid w:val="006B3FA0"/>
    <w:rsid w:val="006B43D1"/>
    <w:rsid w:val="006B4704"/>
    <w:rsid w:val="006B5C8B"/>
    <w:rsid w:val="006B5ECE"/>
    <w:rsid w:val="006B601C"/>
    <w:rsid w:val="006B6085"/>
    <w:rsid w:val="006B6AAD"/>
    <w:rsid w:val="006B731E"/>
    <w:rsid w:val="006B73D7"/>
    <w:rsid w:val="006C02C0"/>
    <w:rsid w:val="006C04E7"/>
    <w:rsid w:val="006C0545"/>
    <w:rsid w:val="006C21D5"/>
    <w:rsid w:val="006C2300"/>
    <w:rsid w:val="006C284B"/>
    <w:rsid w:val="006C316B"/>
    <w:rsid w:val="006C35EF"/>
    <w:rsid w:val="006C360D"/>
    <w:rsid w:val="006C3F56"/>
    <w:rsid w:val="006C4A89"/>
    <w:rsid w:val="006C4AD0"/>
    <w:rsid w:val="006C4F10"/>
    <w:rsid w:val="006C5476"/>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120"/>
    <w:rsid w:val="006E72B6"/>
    <w:rsid w:val="006E73E2"/>
    <w:rsid w:val="006E769D"/>
    <w:rsid w:val="006E76D7"/>
    <w:rsid w:val="006F1755"/>
    <w:rsid w:val="006F1A12"/>
    <w:rsid w:val="006F1BD0"/>
    <w:rsid w:val="006F1BD9"/>
    <w:rsid w:val="006F1DEA"/>
    <w:rsid w:val="006F2C17"/>
    <w:rsid w:val="006F2EF9"/>
    <w:rsid w:val="006F310A"/>
    <w:rsid w:val="006F3405"/>
    <w:rsid w:val="006F34C1"/>
    <w:rsid w:val="006F42B7"/>
    <w:rsid w:val="006F4B48"/>
    <w:rsid w:val="006F4CA8"/>
    <w:rsid w:val="006F53F3"/>
    <w:rsid w:val="006F5D7B"/>
    <w:rsid w:val="006F6DAA"/>
    <w:rsid w:val="006F7D77"/>
    <w:rsid w:val="006F7F08"/>
    <w:rsid w:val="00700003"/>
    <w:rsid w:val="0070100B"/>
    <w:rsid w:val="007025DD"/>
    <w:rsid w:val="007030AC"/>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09A"/>
    <w:rsid w:val="007133F0"/>
    <w:rsid w:val="0071390C"/>
    <w:rsid w:val="00714887"/>
    <w:rsid w:val="0071556E"/>
    <w:rsid w:val="007157AC"/>
    <w:rsid w:val="007161C1"/>
    <w:rsid w:val="00716C37"/>
    <w:rsid w:val="00716DD1"/>
    <w:rsid w:val="00717AE8"/>
    <w:rsid w:val="00717FDA"/>
    <w:rsid w:val="007201D3"/>
    <w:rsid w:val="0072030F"/>
    <w:rsid w:val="00720B8C"/>
    <w:rsid w:val="0072164E"/>
    <w:rsid w:val="0072184E"/>
    <w:rsid w:val="00723B19"/>
    <w:rsid w:val="007242DC"/>
    <w:rsid w:val="007247D1"/>
    <w:rsid w:val="0072598A"/>
    <w:rsid w:val="00725CA7"/>
    <w:rsid w:val="00725ED9"/>
    <w:rsid w:val="00726DEC"/>
    <w:rsid w:val="0072782A"/>
    <w:rsid w:val="00727C02"/>
    <w:rsid w:val="00730BFB"/>
    <w:rsid w:val="007310F7"/>
    <w:rsid w:val="007319C0"/>
    <w:rsid w:val="00731A4D"/>
    <w:rsid w:val="00732E46"/>
    <w:rsid w:val="00732FE0"/>
    <w:rsid w:val="00733A03"/>
    <w:rsid w:val="00733DB9"/>
    <w:rsid w:val="007347BA"/>
    <w:rsid w:val="00735670"/>
    <w:rsid w:val="00735755"/>
    <w:rsid w:val="0073594E"/>
    <w:rsid w:val="00735BDD"/>
    <w:rsid w:val="00735F77"/>
    <w:rsid w:val="00735FFB"/>
    <w:rsid w:val="00736536"/>
    <w:rsid w:val="007365AA"/>
    <w:rsid w:val="0073677C"/>
    <w:rsid w:val="00736ABC"/>
    <w:rsid w:val="00736B24"/>
    <w:rsid w:val="00736E6B"/>
    <w:rsid w:val="00737C35"/>
    <w:rsid w:val="0074002C"/>
    <w:rsid w:val="0074044D"/>
    <w:rsid w:val="00740C6A"/>
    <w:rsid w:val="00740C80"/>
    <w:rsid w:val="00741018"/>
    <w:rsid w:val="0074167B"/>
    <w:rsid w:val="007416E3"/>
    <w:rsid w:val="00742436"/>
    <w:rsid w:val="00742934"/>
    <w:rsid w:val="00743E95"/>
    <w:rsid w:val="007443D1"/>
    <w:rsid w:val="00744AC4"/>
    <w:rsid w:val="00744D87"/>
    <w:rsid w:val="007454A0"/>
    <w:rsid w:val="007461C2"/>
    <w:rsid w:val="007468D6"/>
    <w:rsid w:val="007474AF"/>
    <w:rsid w:val="007475B1"/>
    <w:rsid w:val="007477F3"/>
    <w:rsid w:val="00747A5A"/>
    <w:rsid w:val="00747EE9"/>
    <w:rsid w:val="007504A8"/>
    <w:rsid w:val="00750CD4"/>
    <w:rsid w:val="00751E99"/>
    <w:rsid w:val="00753135"/>
    <w:rsid w:val="0075353C"/>
    <w:rsid w:val="0075364A"/>
    <w:rsid w:val="00754EDF"/>
    <w:rsid w:val="0075513A"/>
    <w:rsid w:val="007552EB"/>
    <w:rsid w:val="0075599E"/>
    <w:rsid w:val="007559E3"/>
    <w:rsid w:val="00755C2A"/>
    <w:rsid w:val="007563A8"/>
    <w:rsid w:val="00756759"/>
    <w:rsid w:val="0075697D"/>
    <w:rsid w:val="00757D73"/>
    <w:rsid w:val="0076090C"/>
    <w:rsid w:val="00760A3B"/>
    <w:rsid w:val="00760AED"/>
    <w:rsid w:val="00760D3E"/>
    <w:rsid w:val="00761157"/>
    <w:rsid w:val="00762345"/>
    <w:rsid w:val="007623EB"/>
    <w:rsid w:val="007629BA"/>
    <w:rsid w:val="00762A20"/>
    <w:rsid w:val="00762F21"/>
    <w:rsid w:val="007635D3"/>
    <w:rsid w:val="00763D76"/>
    <w:rsid w:val="0076411B"/>
    <w:rsid w:val="007641D9"/>
    <w:rsid w:val="00764298"/>
    <w:rsid w:val="0076481A"/>
    <w:rsid w:val="00764B8D"/>
    <w:rsid w:val="007650D7"/>
    <w:rsid w:val="00765ABC"/>
    <w:rsid w:val="00766014"/>
    <w:rsid w:val="00766B26"/>
    <w:rsid w:val="00767FC2"/>
    <w:rsid w:val="007708C9"/>
    <w:rsid w:val="00770D4A"/>
    <w:rsid w:val="00772328"/>
    <w:rsid w:val="00772D18"/>
    <w:rsid w:val="00772D9E"/>
    <w:rsid w:val="0077340F"/>
    <w:rsid w:val="00773800"/>
    <w:rsid w:val="00773C0F"/>
    <w:rsid w:val="00773E72"/>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9A7"/>
    <w:rsid w:val="00784E58"/>
    <w:rsid w:val="0078537D"/>
    <w:rsid w:val="00786119"/>
    <w:rsid w:val="00786724"/>
    <w:rsid w:val="0078675B"/>
    <w:rsid w:val="00786A30"/>
    <w:rsid w:val="007870BA"/>
    <w:rsid w:val="00787B58"/>
    <w:rsid w:val="00790032"/>
    <w:rsid w:val="00790231"/>
    <w:rsid w:val="007905E0"/>
    <w:rsid w:val="0079076E"/>
    <w:rsid w:val="00790EA6"/>
    <w:rsid w:val="0079141E"/>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3CE4"/>
    <w:rsid w:val="007A4279"/>
    <w:rsid w:val="007A510B"/>
    <w:rsid w:val="007A5121"/>
    <w:rsid w:val="007A5534"/>
    <w:rsid w:val="007A64BF"/>
    <w:rsid w:val="007A666C"/>
    <w:rsid w:val="007A6680"/>
    <w:rsid w:val="007A69DF"/>
    <w:rsid w:val="007A6C5E"/>
    <w:rsid w:val="007A70AA"/>
    <w:rsid w:val="007A7379"/>
    <w:rsid w:val="007A76A3"/>
    <w:rsid w:val="007A76FB"/>
    <w:rsid w:val="007A7760"/>
    <w:rsid w:val="007A7F3E"/>
    <w:rsid w:val="007B0757"/>
    <w:rsid w:val="007B08C1"/>
    <w:rsid w:val="007B0F85"/>
    <w:rsid w:val="007B1330"/>
    <w:rsid w:val="007B28B8"/>
    <w:rsid w:val="007B33AA"/>
    <w:rsid w:val="007B3D33"/>
    <w:rsid w:val="007B3F9E"/>
    <w:rsid w:val="007B4819"/>
    <w:rsid w:val="007B4F62"/>
    <w:rsid w:val="007B4F99"/>
    <w:rsid w:val="007B56A5"/>
    <w:rsid w:val="007B7986"/>
    <w:rsid w:val="007B7AF7"/>
    <w:rsid w:val="007B7B6D"/>
    <w:rsid w:val="007B7D86"/>
    <w:rsid w:val="007B7E4B"/>
    <w:rsid w:val="007C02BD"/>
    <w:rsid w:val="007C060C"/>
    <w:rsid w:val="007C07C6"/>
    <w:rsid w:val="007C11A9"/>
    <w:rsid w:val="007C14B5"/>
    <w:rsid w:val="007C1ECA"/>
    <w:rsid w:val="007C1F8F"/>
    <w:rsid w:val="007C1FD7"/>
    <w:rsid w:val="007C2DEC"/>
    <w:rsid w:val="007C37AF"/>
    <w:rsid w:val="007C386B"/>
    <w:rsid w:val="007C3D49"/>
    <w:rsid w:val="007C3D56"/>
    <w:rsid w:val="007C42B3"/>
    <w:rsid w:val="007C4ACF"/>
    <w:rsid w:val="007C4D57"/>
    <w:rsid w:val="007C5167"/>
    <w:rsid w:val="007C57D8"/>
    <w:rsid w:val="007C57DE"/>
    <w:rsid w:val="007C597E"/>
    <w:rsid w:val="007C5A1D"/>
    <w:rsid w:val="007C63B0"/>
    <w:rsid w:val="007C6D92"/>
    <w:rsid w:val="007C79FE"/>
    <w:rsid w:val="007D106C"/>
    <w:rsid w:val="007D1A7B"/>
    <w:rsid w:val="007D2677"/>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0804"/>
    <w:rsid w:val="007E100F"/>
    <w:rsid w:val="007E11F9"/>
    <w:rsid w:val="007E1448"/>
    <w:rsid w:val="007E18CA"/>
    <w:rsid w:val="007E1980"/>
    <w:rsid w:val="007E52F4"/>
    <w:rsid w:val="007E5EF9"/>
    <w:rsid w:val="007E67DC"/>
    <w:rsid w:val="007E68B9"/>
    <w:rsid w:val="007E6A01"/>
    <w:rsid w:val="007E6C4F"/>
    <w:rsid w:val="007E727F"/>
    <w:rsid w:val="007E7691"/>
    <w:rsid w:val="007F05BD"/>
    <w:rsid w:val="007F071C"/>
    <w:rsid w:val="007F1067"/>
    <w:rsid w:val="007F2730"/>
    <w:rsid w:val="007F3409"/>
    <w:rsid w:val="007F386A"/>
    <w:rsid w:val="007F4133"/>
    <w:rsid w:val="007F4A17"/>
    <w:rsid w:val="007F4BCD"/>
    <w:rsid w:val="007F53CA"/>
    <w:rsid w:val="007F6C5E"/>
    <w:rsid w:val="007F70E8"/>
    <w:rsid w:val="007F7237"/>
    <w:rsid w:val="007F797D"/>
    <w:rsid w:val="00801413"/>
    <w:rsid w:val="00801E1F"/>
    <w:rsid w:val="00802038"/>
    <w:rsid w:val="00802CBF"/>
    <w:rsid w:val="0080327F"/>
    <w:rsid w:val="008035FA"/>
    <w:rsid w:val="0080370A"/>
    <w:rsid w:val="00803A83"/>
    <w:rsid w:val="00803F53"/>
    <w:rsid w:val="008046AB"/>
    <w:rsid w:val="00805294"/>
    <w:rsid w:val="008054CA"/>
    <w:rsid w:val="00805921"/>
    <w:rsid w:val="00805E95"/>
    <w:rsid w:val="00806120"/>
    <w:rsid w:val="008063D9"/>
    <w:rsid w:val="008072CC"/>
    <w:rsid w:val="00810DD3"/>
    <w:rsid w:val="00810EFD"/>
    <w:rsid w:val="00812057"/>
    <w:rsid w:val="00812168"/>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51B"/>
    <w:rsid w:val="00817A84"/>
    <w:rsid w:val="008203E1"/>
    <w:rsid w:val="008206D1"/>
    <w:rsid w:val="00820EC4"/>
    <w:rsid w:val="0082135C"/>
    <w:rsid w:val="008215DF"/>
    <w:rsid w:val="00821703"/>
    <w:rsid w:val="008219AF"/>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490F"/>
    <w:rsid w:val="00835646"/>
    <w:rsid w:val="0083605F"/>
    <w:rsid w:val="0083651E"/>
    <w:rsid w:val="008365F0"/>
    <w:rsid w:val="00836A7C"/>
    <w:rsid w:val="008374AE"/>
    <w:rsid w:val="00837712"/>
    <w:rsid w:val="00840533"/>
    <w:rsid w:val="00840535"/>
    <w:rsid w:val="00841036"/>
    <w:rsid w:val="00841129"/>
    <w:rsid w:val="0084122E"/>
    <w:rsid w:val="00841520"/>
    <w:rsid w:val="00841713"/>
    <w:rsid w:val="008417FA"/>
    <w:rsid w:val="008435D1"/>
    <w:rsid w:val="008454BF"/>
    <w:rsid w:val="008454CF"/>
    <w:rsid w:val="00845970"/>
    <w:rsid w:val="00845AFF"/>
    <w:rsid w:val="00847106"/>
    <w:rsid w:val="008478F0"/>
    <w:rsid w:val="008509BE"/>
    <w:rsid w:val="008510CA"/>
    <w:rsid w:val="00851476"/>
    <w:rsid w:val="00852135"/>
    <w:rsid w:val="00852968"/>
    <w:rsid w:val="00852CC8"/>
    <w:rsid w:val="00853155"/>
    <w:rsid w:val="008537AA"/>
    <w:rsid w:val="00853FFE"/>
    <w:rsid w:val="008543D5"/>
    <w:rsid w:val="0085501C"/>
    <w:rsid w:val="0085509F"/>
    <w:rsid w:val="00855673"/>
    <w:rsid w:val="00855E7A"/>
    <w:rsid w:val="0085610B"/>
    <w:rsid w:val="00856572"/>
    <w:rsid w:val="0085676A"/>
    <w:rsid w:val="00856CD3"/>
    <w:rsid w:val="008605DE"/>
    <w:rsid w:val="0086080F"/>
    <w:rsid w:val="00860A3B"/>
    <w:rsid w:val="0086200F"/>
    <w:rsid w:val="0086280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1DA4"/>
    <w:rsid w:val="008724E7"/>
    <w:rsid w:val="00872504"/>
    <w:rsid w:val="0087263E"/>
    <w:rsid w:val="00872773"/>
    <w:rsid w:val="0087278E"/>
    <w:rsid w:val="00872964"/>
    <w:rsid w:val="0087354A"/>
    <w:rsid w:val="008743B5"/>
    <w:rsid w:val="00874AE5"/>
    <w:rsid w:val="0087572B"/>
    <w:rsid w:val="00876AC4"/>
    <w:rsid w:val="0087723E"/>
    <w:rsid w:val="00877362"/>
    <w:rsid w:val="00877525"/>
    <w:rsid w:val="008778D4"/>
    <w:rsid w:val="008801ED"/>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A20"/>
    <w:rsid w:val="00887C31"/>
    <w:rsid w:val="00887D80"/>
    <w:rsid w:val="008906A8"/>
    <w:rsid w:val="00890FE8"/>
    <w:rsid w:val="0089125C"/>
    <w:rsid w:val="0089153B"/>
    <w:rsid w:val="008920A1"/>
    <w:rsid w:val="0089216F"/>
    <w:rsid w:val="008936C9"/>
    <w:rsid w:val="00893FD5"/>
    <w:rsid w:val="008941DF"/>
    <w:rsid w:val="00894ECF"/>
    <w:rsid w:val="00894F33"/>
    <w:rsid w:val="008951A9"/>
    <w:rsid w:val="00896DDC"/>
    <w:rsid w:val="00897363"/>
    <w:rsid w:val="00897829"/>
    <w:rsid w:val="00897946"/>
    <w:rsid w:val="00897B56"/>
    <w:rsid w:val="008A0CB5"/>
    <w:rsid w:val="008A1A18"/>
    <w:rsid w:val="008A1B0F"/>
    <w:rsid w:val="008A3EC8"/>
    <w:rsid w:val="008A490D"/>
    <w:rsid w:val="008A510F"/>
    <w:rsid w:val="008A55E1"/>
    <w:rsid w:val="008A5F45"/>
    <w:rsid w:val="008A65F4"/>
    <w:rsid w:val="008A664E"/>
    <w:rsid w:val="008A6C5C"/>
    <w:rsid w:val="008A7263"/>
    <w:rsid w:val="008A727C"/>
    <w:rsid w:val="008A7439"/>
    <w:rsid w:val="008A748F"/>
    <w:rsid w:val="008A78B0"/>
    <w:rsid w:val="008A78BC"/>
    <w:rsid w:val="008A7E9E"/>
    <w:rsid w:val="008B0042"/>
    <w:rsid w:val="008B00B6"/>
    <w:rsid w:val="008B00C7"/>
    <w:rsid w:val="008B0C8B"/>
    <w:rsid w:val="008B1242"/>
    <w:rsid w:val="008B157F"/>
    <w:rsid w:val="008B2193"/>
    <w:rsid w:val="008B30E2"/>
    <w:rsid w:val="008B3B7F"/>
    <w:rsid w:val="008B3F49"/>
    <w:rsid w:val="008B482E"/>
    <w:rsid w:val="008B4F18"/>
    <w:rsid w:val="008B5337"/>
    <w:rsid w:val="008B5A44"/>
    <w:rsid w:val="008B5C79"/>
    <w:rsid w:val="008B669F"/>
    <w:rsid w:val="008B6B46"/>
    <w:rsid w:val="008B7047"/>
    <w:rsid w:val="008B79B2"/>
    <w:rsid w:val="008C0B5F"/>
    <w:rsid w:val="008C0BC3"/>
    <w:rsid w:val="008C13DC"/>
    <w:rsid w:val="008C2251"/>
    <w:rsid w:val="008C4FEE"/>
    <w:rsid w:val="008C53C1"/>
    <w:rsid w:val="008C5C6F"/>
    <w:rsid w:val="008C5D00"/>
    <w:rsid w:val="008C61EA"/>
    <w:rsid w:val="008C63B8"/>
    <w:rsid w:val="008C6C64"/>
    <w:rsid w:val="008C6FFE"/>
    <w:rsid w:val="008C712B"/>
    <w:rsid w:val="008C75A4"/>
    <w:rsid w:val="008C75E4"/>
    <w:rsid w:val="008C77A1"/>
    <w:rsid w:val="008C7827"/>
    <w:rsid w:val="008C798A"/>
    <w:rsid w:val="008C7B8A"/>
    <w:rsid w:val="008C7FDD"/>
    <w:rsid w:val="008D06C5"/>
    <w:rsid w:val="008D07E0"/>
    <w:rsid w:val="008D0B7F"/>
    <w:rsid w:val="008D0DB8"/>
    <w:rsid w:val="008D1DBC"/>
    <w:rsid w:val="008D26B4"/>
    <w:rsid w:val="008D39C3"/>
    <w:rsid w:val="008D3CF3"/>
    <w:rsid w:val="008D45ED"/>
    <w:rsid w:val="008D4991"/>
    <w:rsid w:val="008D4F5E"/>
    <w:rsid w:val="008D4FC5"/>
    <w:rsid w:val="008D61F5"/>
    <w:rsid w:val="008D6EAB"/>
    <w:rsid w:val="008D77A1"/>
    <w:rsid w:val="008D7973"/>
    <w:rsid w:val="008D7D6E"/>
    <w:rsid w:val="008E0435"/>
    <w:rsid w:val="008E1F77"/>
    <w:rsid w:val="008E280E"/>
    <w:rsid w:val="008E2F57"/>
    <w:rsid w:val="008E3E93"/>
    <w:rsid w:val="008E3EFD"/>
    <w:rsid w:val="008E4601"/>
    <w:rsid w:val="008E5A3A"/>
    <w:rsid w:val="008E7437"/>
    <w:rsid w:val="008F0F0F"/>
    <w:rsid w:val="008F170D"/>
    <w:rsid w:val="008F1992"/>
    <w:rsid w:val="008F2CE4"/>
    <w:rsid w:val="008F2FD9"/>
    <w:rsid w:val="008F4340"/>
    <w:rsid w:val="008F4FA7"/>
    <w:rsid w:val="008F5028"/>
    <w:rsid w:val="008F50B6"/>
    <w:rsid w:val="008F5A15"/>
    <w:rsid w:val="008F5ADF"/>
    <w:rsid w:val="008F5C7C"/>
    <w:rsid w:val="008F6D82"/>
    <w:rsid w:val="008F6F75"/>
    <w:rsid w:val="00900809"/>
    <w:rsid w:val="00900B45"/>
    <w:rsid w:val="009011DF"/>
    <w:rsid w:val="009015C0"/>
    <w:rsid w:val="00902B0D"/>
    <w:rsid w:val="00903F46"/>
    <w:rsid w:val="009040CD"/>
    <w:rsid w:val="009042B1"/>
    <w:rsid w:val="009043A3"/>
    <w:rsid w:val="009051BB"/>
    <w:rsid w:val="00905312"/>
    <w:rsid w:val="00905BBF"/>
    <w:rsid w:val="00905F54"/>
    <w:rsid w:val="00905FD1"/>
    <w:rsid w:val="00906D75"/>
    <w:rsid w:val="00907757"/>
    <w:rsid w:val="00907D3D"/>
    <w:rsid w:val="009106CC"/>
    <w:rsid w:val="0091101B"/>
    <w:rsid w:val="009110D3"/>
    <w:rsid w:val="009112ED"/>
    <w:rsid w:val="00911528"/>
    <w:rsid w:val="00911645"/>
    <w:rsid w:val="00912F93"/>
    <w:rsid w:val="00913317"/>
    <w:rsid w:val="009135F4"/>
    <w:rsid w:val="00913883"/>
    <w:rsid w:val="009139EA"/>
    <w:rsid w:val="009148E8"/>
    <w:rsid w:val="0091502F"/>
    <w:rsid w:val="0091565E"/>
    <w:rsid w:val="0091575D"/>
    <w:rsid w:val="00915850"/>
    <w:rsid w:val="00915AEF"/>
    <w:rsid w:val="00915BB4"/>
    <w:rsid w:val="0091674A"/>
    <w:rsid w:val="009169A1"/>
    <w:rsid w:val="00917000"/>
    <w:rsid w:val="00917619"/>
    <w:rsid w:val="00917DBB"/>
    <w:rsid w:val="00921040"/>
    <w:rsid w:val="009217B3"/>
    <w:rsid w:val="0092192A"/>
    <w:rsid w:val="00922FA3"/>
    <w:rsid w:val="009230A0"/>
    <w:rsid w:val="0092319B"/>
    <w:rsid w:val="00923B2B"/>
    <w:rsid w:val="009240E2"/>
    <w:rsid w:val="009250F8"/>
    <w:rsid w:val="009251B2"/>
    <w:rsid w:val="00925727"/>
    <w:rsid w:val="009257A3"/>
    <w:rsid w:val="00925EE8"/>
    <w:rsid w:val="0092656B"/>
    <w:rsid w:val="00930DF7"/>
    <w:rsid w:val="00930F05"/>
    <w:rsid w:val="00930F2F"/>
    <w:rsid w:val="009317F4"/>
    <w:rsid w:val="00931B9D"/>
    <w:rsid w:val="00931D8F"/>
    <w:rsid w:val="00932BCC"/>
    <w:rsid w:val="00933F2A"/>
    <w:rsid w:val="00933FA3"/>
    <w:rsid w:val="009348A6"/>
    <w:rsid w:val="00934A14"/>
    <w:rsid w:val="0093506B"/>
    <w:rsid w:val="00935099"/>
    <w:rsid w:val="00935431"/>
    <w:rsid w:val="00935E1B"/>
    <w:rsid w:val="00935E67"/>
    <w:rsid w:val="009375EF"/>
    <w:rsid w:val="00937CCC"/>
    <w:rsid w:val="00937D09"/>
    <w:rsid w:val="0094047D"/>
    <w:rsid w:val="00941609"/>
    <w:rsid w:val="00941EA2"/>
    <w:rsid w:val="0094216D"/>
    <w:rsid w:val="00942F34"/>
    <w:rsid w:val="00943D05"/>
    <w:rsid w:val="00946350"/>
    <w:rsid w:val="00946724"/>
    <w:rsid w:val="009506C8"/>
    <w:rsid w:val="00951334"/>
    <w:rsid w:val="00951591"/>
    <w:rsid w:val="00951CE0"/>
    <w:rsid w:val="00951ECD"/>
    <w:rsid w:val="009525B1"/>
    <w:rsid w:val="00952C04"/>
    <w:rsid w:val="00952D4B"/>
    <w:rsid w:val="00953B51"/>
    <w:rsid w:val="00954C69"/>
    <w:rsid w:val="009551A4"/>
    <w:rsid w:val="00955472"/>
    <w:rsid w:val="00955980"/>
    <w:rsid w:val="0095666F"/>
    <w:rsid w:val="00956E3D"/>
    <w:rsid w:val="00957CDA"/>
    <w:rsid w:val="009605C2"/>
    <w:rsid w:val="0096140F"/>
    <w:rsid w:val="009619E0"/>
    <w:rsid w:val="00961AB1"/>
    <w:rsid w:val="00961AF8"/>
    <w:rsid w:val="00962D6E"/>
    <w:rsid w:val="0096301E"/>
    <w:rsid w:val="00963479"/>
    <w:rsid w:val="00963BA8"/>
    <w:rsid w:val="00963F8C"/>
    <w:rsid w:val="00963FE1"/>
    <w:rsid w:val="00964549"/>
    <w:rsid w:val="0096481B"/>
    <w:rsid w:val="00964EBA"/>
    <w:rsid w:val="009660AE"/>
    <w:rsid w:val="009660DD"/>
    <w:rsid w:val="00966180"/>
    <w:rsid w:val="009662C2"/>
    <w:rsid w:val="009664E1"/>
    <w:rsid w:val="0096661E"/>
    <w:rsid w:val="00966FC8"/>
    <w:rsid w:val="009675E2"/>
    <w:rsid w:val="00967E7A"/>
    <w:rsid w:val="009708E6"/>
    <w:rsid w:val="009712ED"/>
    <w:rsid w:val="009718C4"/>
    <w:rsid w:val="0097192B"/>
    <w:rsid w:val="00971951"/>
    <w:rsid w:val="00971F5E"/>
    <w:rsid w:val="0097250A"/>
    <w:rsid w:val="00972B56"/>
    <w:rsid w:val="00972FC6"/>
    <w:rsid w:val="009738FD"/>
    <w:rsid w:val="009747FA"/>
    <w:rsid w:val="009750E2"/>
    <w:rsid w:val="00975FCA"/>
    <w:rsid w:val="0097634B"/>
    <w:rsid w:val="0097656C"/>
    <w:rsid w:val="00976657"/>
    <w:rsid w:val="00976DFE"/>
    <w:rsid w:val="00976FDA"/>
    <w:rsid w:val="00977890"/>
    <w:rsid w:val="00977C70"/>
    <w:rsid w:val="009806F5"/>
    <w:rsid w:val="00981DD8"/>
    <w:rsid w:val="00982983"/>
    <w:rsid w:val="00982D3C"/>
    <w:rsid w:val="009849A5"/>
    <w:rsid w:val="00984FB7"/>
    <w:rsid w:val="00986E10"/>
    <w:rsid w:val="009875FC"/>
    <w:rsid w:val="00990A91"/>
    <w:rsid w:val="00990F7C"/>
    <w:rsid w:val="0099184B"/>
    <w:rsid w:val="00991E1D"/>
    <w:rsid w:val="00992ECB"/>
    <w:rsid w:val="0099320F"/>
    <w:rsid w:val="009933BA"/>
    <w:rsid w:val="009937AA"/>
    <w:rsid w:val="009939BD"/>
    <w:rsid w:val="00993D87"/>
    <w:rsid w:val="00994F74"/>
    <w:rsid w:val="00995730"/>
    <w:rsid w:val="009959E3"/>
    <w:rsid w:val="0099608E"/>
    <w:rsid w:val="0099613F"/>
    <w:rsid w:val="00996177"/>
    <w:rsid w:val="00996CD5"/>
    <w:rsid w:val="0099703A"/>
    <w:rsid w:val="00997272"/>
    <w:rsid w:val="0099753B"/>
    <w:rsid w:val="00997AC1"/>
    <w:rsid w:val="009A0423"/>
    <w:rsid w:val="009A0533"/>
    <w:rsid w:val="009A0A06"/>
    <w:rsid w:val="009A0A4D"/>
    <w:rsid w:val="009A0C02"/>
    <w:rsid w:val="009A100D"/>
    <w:rsid w:val="009A1051"/>
    <w:rsid w:val="009A123E"/>
    <w:rsid w:val="009A14E7"/>
    <w:rsid w:val="009A196C"/>
    <w:rsid w:val="009A2D20"/>
    <w:rsid w:val="009A39A5"/>
    <w:rsid w:val="009A40EF"/>
    <w:rsid w:val="009A4B02"/>
    <w:rsid w:val="009A4C84"/>
    <w:rsid w:val="009A539C"/>
    <w:rsid w:val="009A6CF9"/>
    <w:rsid w:val="009A7ECF"/>
    <w:rsid w:val="009B07B4"/>
    <w:rsid w:val="009B0ACA"/>
    <w:rsid w:val="009B0BAB"/>
    <w:rsid w:val="009B0D0E"/>
    <w:rsid w:val="009B0EC0"/>
    <w:rsid w:val="009B1346"/>
    <w:rsid w:val="009B1A81"/>
    <w:rsid w:val="009B1EEC"/>
    <w:rsid w:val="009B29AB"/>
    <w:rsid w:val="009B3826"/>
    <w:rsid w:val="009B3F31"/>
    <w:rsid w:val="009B465A"/>
    <w:rsid w:val="009B5413"/>
    <w:rsid w:val="009B5E6B"/>
    <w:rsid w:val="009B5F08"/>
    <w:rsid w:val="009B5F2A"/>
    <w:rsid w:val="009B6289"/>
    <w:rsid w:val="009B7E3B"/>
    <w:rsid w:val="009C03DF"/>
    <w:rsid w:val="009C1047"/>
    <w:rsid w:val="009C11BC"/>
    <w:rsid w:val="009C1573"/>
    <w:rsid w:val="009C2571"/>
    <w:rsid w:val="009C2D57"/>
    <w:rsid w:val="009C3B13"/>
    <w:rsid w:val="009C4700"/>
    <w:rsid w:val="009C4960"/>
    <w:rsid w:val="009C6210"/>
    <w:rsid w:val="009C64BD"/>
    <w:rsid w:val="009C6DA3"/>
    <w:rsid w:val="009C6E8D"/>
    <w:rsid w:val="009C78A9"/>
    <w:rsid w:val="009C7EC9"/>
    <w:rsid w:val="009D1053"/>
    <w:rsid w:val="009D23E6"/>
    <w:rsid w:val="009D2674"/>
    <w:rsid w:val="009D2CA1"/>
    <w:rsid w:val="009D3AAC"/>
    <w:rsid w:val="009D4BA6"/>
    <w:rsid w:val="009D4C36"/>
    <w:rsid w:val="009D515F"/>
    <w:rsid w:val="009D62F1"/>
    <w:rsid w:val="009D6D34"/>
    <w:rsid w:val="009D7119"/>
    <w:rsid w:val="009D7315"/>
    <w:rsid w:val="009D77A7"/>
    <w:rsid w:val="009D7A04"/>
    <w:rsid w:val="009E0543"/>
    <w:rsid w:val="009E072B"/>
    <w:rsid w:val="009E0ABA"/>
    <w:rsid w:val="009E2331"/>
    <w:rsid w:val="009E25D6"/>
    <w:rsid w:val="009E2D48"/>
    <w:rsid w:val="009E4384"/>
    <w:rsid w:val="009E4442"/>
    <w:rsid w:val="009E4674"/>
    <w:rsid w:val="009E52CA"/>
    <w:rsid w:val="009E556B"/>
    <w:rsid w:val="009E603B"/>
    <w:rsid w:val="009E64AA"/>
    <w:rsid w:val="009E69C9"/>
    <w:rsid w:val="009E76EA"/>
    <w:rsid w:val="009F12E6"/>
    <w:rsid w:val="009F1387"/>
    <w:rsid w:val="009F168A"/>
    <w:rsid w:val="009F1F49"/>
    <w:rsid w:val="009F2311"/>
    <w:rsid w:val="009F331B"/>
    <w:rsid w:val="009F35A2"/>
    <w:rsid w:val="009F39DA"/>
    <w:rsid w:val="009F3E7E"/>
    <w:rsid w:val="009F49F9"/>
    <w:rsid w:val="009F5F88"/>
    <w:rsid w:val="009F6476"/>
    <w:rsid w:val="009F690F"/>
    <w:rsid w:val="009F697F"/>
    <w:rsid w:val="009F6E9E"/>
    <w:rsid w:val="009F733D"/>
    <w:rsid w:val="009F7D9B"/>
    <w:rsid w:val="009F7E92"/>
    <w:rsid w:val="00A00EBA"/>
    <w:rsid w:val="00A02329"/>
    <w:rsid w:val="00A02414"/>
    <w:rsid w:val="00A02BE1"/>
    <w:rsid w:val="00A02E39"/>
    <w:rsid w:val="00A030A3"/>
    <w:rsid w:val="00A0477E"/>
    <w:rsid w:val="00A047B5"/>
    <w:rsid w:val="00A04819"/>
    <w:rsid w:val="00A04836"/>
    <w:rsid w:val="00A04F28"/>
    <w:rsid w:val="00A052D1"/>
    <w:rsid w:val="00A062C9"/>
    <w:rsid w:val="00A06C10"/>
    <w:rsid w:val="00A07571"/>
    <w:rsid w:val="00A077C4"/>
    <w:rsid w:val="00A10EBF"/>
    <w:rsid w:val="00A116A9"/>
    <w:rsid w:val="00A118FC"/>
    <w:rsid w:val="00A11948"/>
    <w:rsid w:val="00A11C3E"/>
    <w:rsid w:val="00A11DDA"/>
    <w:rsid w:val="00A125B3"/>
    <w:rsid w:val="00A12937"/>
    <w:rsid w:val="00A13151"/>
    <w:rsid w:val="00A13F09"/>
    <w:rsid w:val="00A1486B"/>
    <w:rsid w:val="00A15D2E"/>
    <w:rsid w:val="00A15DC4"/>
    <w:rsid w:val="00A16182"/>
    <w:rsid w:val="00A16208"/>
    <w:rsid w:val="00A1692D"/>
    <w:rsid w:val="00A17308"/>
    <w:rsid w:val="00A178B4"/>
    <w:rsid w:val="00A17F49"/>
    <w:rsid w:val="00A2032E"/>
    <w:rsid w:val="00A2065C"/>
    <w:rsid w:val="00A20A17"/>
    <w:rsid w:val="00A20E6B"/>
    <w:rsid w:val="00A2140B"/>
    <w:rsid w:val="00A22585"/>
    <w:rsid w:val="00A227BE"/>
    <w:rsid w:val="00A22D5E"/>
    <w:rsid w:val="00A2333E"/>
    <w:rsid w:val="00A2387F"/>
    <w:rsid w:val="00A24930"/>
    <w:rsid w:val="00A25217"/>
    <w:rsid w:val="00A2521C"/>
    <w:rsid w:val="00A25BBC"/>
    <w:rsid w:val="00A25D6E"/>
    <w:rsid w:val="00A260ED"/>
    <w:rsid w:val="00A26424"/>
    <w:rsid w:val="00A26DE1"/>
    <w:rsid w:val="00A272A5"/>
    <w:rsid w:val="00A300C6"/>
    <w:rsid w:val="00A30970"/>
    <w:rsid w:val="00A30D4A"/>
    <w:rsid w:val="00A3124C"/>
    <w:rsid w:val="00A3131A"/>
    <w:rsid w:val="00A317AE"/>
    <w:rsid w:val="00A32F62"/>
    <w:rsid w:val="00A33826"/>
    <w:rsid w:val="00A3446A"/>
    <w:rsid w:val="00A34C93"/>
    <w:rsid w:val="00A351B3"/>
    <w:rsid w:val="00A35769"/>
    <w:rsid w:val="00A3613A"/>
    <w:rsid w:val="00A36615"/>
    <w:rsid w:val="00A36870"/>
    <w:rsid w:val="00A36C42"/>
    <w:rsid w:val="00A36D8A"/>
    <w:rsid w:val="00A400D5"/>
    <w:rsid w:val="00A403C5"/>
    <w:rsid w:val="00A4060C"/>
    <w:rsid w:val="00A407B4"/>
    <w:rsid w:val="00A41EA0"/>
    <w:rsid w:val="00A41F73"/>
    <w:rsid w:val="00A427A5"/>
    <w:rsid w:val="00A4472B"/>
    <w:rsid w:val="00A45C89"/>
    <w:rsid w:val="00A47823"/>
    <w:rsid w:val="00A47D6A"/>
    <w:rsid w:val="00A50086"/>
    <w:rsid w:val="00A50E11"/>
    <w:rsid w:val="00A50E64"/>
    <w:rsid w:val="00A52470"/>
    <w:rsid w:val="00A52D3C"/>
    <w:rsid w:val="00A53430"/>
    <w:rsid w:val="00A53850"/>
    <w:rsid w:val="00A5468D"/>
    <w:rsid w:val="00A551E0"/>
    <w:rsid w:val="00A55392"/>
    <w:rsid w:val="00A55584"/>
    <w:rsid w:val="00A559FC"/>
    <w:rsid w:val="00A55C23"/>
    <w:rsid w:val="00A561C4"/>
    <w:rsid w:val="00A566C5"/>
    <w:rsid w:val="00A57338"/>
    <w:rsid w:val="00A608FD"/>
    <w:rsid w:val="00A60ADE"/>
    <w:rsid w:val="00A60D4F"/>
    <w:rsid w:val="00A61F9E"/>
    <w:rsid w:val="00A6234A"/>
    <w:rsid w:val="00A628B9"/>
    <w:rsid w:val="00A62D32"/>
    <w:rsid w:val="00A62EEB"/>
    <w:rsid w:val="00A63448"/>
    <w:rsid w:val="00A63E2F"/>
    <w:rsid w:val="00A65202"/>
    <w:rsid w:val="00A65702"/>
    <w:rsid w:val="00A662D2"/>
    <w:rsid w:val="00A664E4"/>
    <w:rsid w:val="00A670FB"/>
    <w:rsid w:val="00A6736B"/>
    <w:rsid w:val="00A67400"/>
    <w:rsid w:val="00A7007D"/>
    <w:rsid w:val="00A70635"/>
    <w:rsid w:val="00A708C3"/>
    <w:rsid w:val="00A70F5C"/>
    <w:rsid w:val="00A711D7"/>
    <w:rsid w:val="00A71451"/>
    <w:rsid w:val="00A714AE"/>
    <w:rsid w:val="00A72668"/>
    <w:rsid w:val="00A727DD"/>
    <w:rsid w:val="00A728B3"/>
    <w:rsid w:val="00A72D44"/>
    <w:rsid w:val="00A72D83"/>
    <w:rsid w:val="00A73660"/>
    <w:rsid w:val="00A7450B"/>
    <w:rsid w:val="00A7464E"/>
    <w:rsid w:val="00A74A1F"/>
    <w:rsid w:val="00A7568A"/>
    <w:rsid w:val="00A768CC"/>
    <w:rsid w:val="00A76AF7"/>
    <w:rsid w:val="00A76C1D"/>
    <w:rsid w:val="00A76ED6"/>
    <w:rsid w:val="00A77CAA"/>
    <w:rsid w:val="00A82450"/>
    <w:rsid w:val="00A82ABA"/>
    <w:rsid w:val="00A82F59"/>
    <w:rsid w:val="00A83F40"/>
    <w:rsid w:val="00A841D2"/>
    <w:rsid w:val="00A84226"/>
    <w:rsid w:val="00A84447"/>
    <w:rsid w:val="00A847C1"/>
    <w:rsid w:val="00A85879"/>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2D1"/>
    <w:rsid w:val="00A944C9"/>
    <w:rsid w:val="00A9452F"/>
    <w:rsid w:val="00A9453F"/>
    <w:rsid w:val="00A945C2"/>
    <w:rsid w:val="00A94E1F"/>
    <w:rsid w:val="00A95133"/>
    <w:rsid w:val="00A95914"/>
    <w:rsid w:val="00A95D2D"/>
    <w:rsid w:val="00A96838"/>
    <w:rsid w:val="00A96CC5"/>
    <w:rsid w:val="00A972E8"/>
    <w:rsid w:val="00A97523"/>
    <w:rsid w:val="00A97A25"/>
    <w:rsid w:val="00A97A5A"/>
    <w:rsid w:val="00AA15D1"/>
    <w:rsid w:val="00AA322B"/>
    <w:rsid w:val="00AA36AF"/>
    <w:rsid w:val="00AA5112"/>
    <w:rsid w:val="00AA541D"/>
    <w:rsid w:val="00AA5B1E"/>
    <w:rsid w:val="00AA6070"/>
    <w:rsid w:val="00AA60A2"/>
    <w:rsid w:val="00AA6289"/>
    <w:rsid w:val="00AA63EC"/>
    <w:rsid w:val="00AA66D5"/>
    <w:rsid w:val="00AA6CF2"/>
    <w:rsid w:val="00AB04B2"/>
    <w:rsid w:val="00AB10AC"/>
    <w:rsid w:val="00AB1D1C"/>
    <w:rsid w:val="00AB26FD"/>
    <w:rsid w:val="00AB275A"/>
    <w:rsid w:val="00AB289D"/>
    <w:rsid w:val="00AB2A30"/>
    <w:rsid w:val="00AB32A6"/>
    <w:rsid w:val="00AB56D2"/>
    <w:rsid w:val="00AB5C45"/>
    <w:rsid w:val="00AB5FEA"/>
    <w:rsid w:val="00AB5FEE"/>
    <w:rsid w:val="00AB6054"/>
    <w:rsid w:val="00AB6946"/>
    <w:rsid w:val="00AB79D9"/>
    <w:rsid w:val="00AC0352"/>
    <w:rsid w:val="00AC038A"/>
    <w:rsid w:val="00AC0683"/>
    <w:rsid w:val="00AC1ED3"/>
    <w:rsid w:val="00AC2070"/>
    <w:rsid w:val="00AC262E"/>
    <w:rsid w:val="00AC2E2A"/>
    <w:rsid w:val="00AC2E49"/>
    <w:rsid w:val="00AC3B40"/>
    <w:rsid w:val="00AC4ADD"/>
    <w:rsid w:val="00AC4CCA"/>
    <w:rsid w:val="00AC5043"/>
    <w:rsid w:val="00AC560F"/>
    <w:rsid w:val="00AC611C"/>
    <w:rsid w:val="00AC6701"/>
    <w:rsid w:val="00AC6E06"/>
    <w:rsid w:val="00AC7719"/>
    <w:rsid w:val="00AC7F3D"/>
    <w:rsid w:val="00AD0124"/>
    <w:rsid w:val="00AD0923"/>
    <w:rsid w:val="00AD0A6F"/>
    <w:rsid w:val="00AD1046"/>
    <w:rsid w:val="00AD1A6F"/>
    <w:rsid w:val="00AD232E"/>
    <w:rsid w:val="00AD2CD2"/>
    <w:rsid w:val="00AD3992"/>
    <w:rsid w:val="00AD4078"/>
    <w:rsid w:val="00AD48F1"/>
    <w:rsid w:val="00AD497E"/>
    <w:rsid w:val="00AD4B8E"/>
    <w:rsid w:val="00AD636B"/>
    <w:rsid w:val="00AD639E"/>
    <w:rsid w:val="00AD68C1"/>
    <w:rsid w:val="00AD75F8"/>
    <w:rsid w:val="00AD77CA"/>
    <w:rsid w:val="00AD7C23"/>
    <w:rsid w:val="00AD7CD9"/>
    <w:rsid w:val="00AE05EB"/>
    <w:rsid w:val="00AE09EB"/>
    <w:rsid w:val="00AE0A03"/>
    <w:rsid w:val="00AE19AD"/>
    <w:rsid w:val="00AE2C24"/>
    <w:rsid w:val="00AE30DD"/>
    <w:rsid w:val="00AE42E3"/>
    <w:rsid w:val="00AE4991"/>
    <w:rsid w:val="00AE6152"/>
    <w:rsid w:val="00AE73C1"/>
    <w:rsid w:val="00AE76D6"/>
    <w:rsid w:val="00AE76FC"/>
    <w:rsid w:val="00AE7968"/>
    <w:rsid w:val="00AE79C6"/>
    <w:rsid w:val="00AE7D3D"/>
    <w:rsid w:val="00AF055E"/>
    <w:rsid w:val="00AF093B"/>
    <w:rsid w:val="00AF13E6"/>
    <w:rsid w:val="00AF179E"/>
    <w:rsid w:val="00AF188A"/>
    <w:rsid w:val="00AF1B90"/>
    <w:rsid w:val="00AF1E50"/>
    <w:rsid w:val="00AF1FDD"/>
    <w:rsid w:val="00AF3424"/>
    <w:rsid w:val="00AF397D"/>
    <w:rsid w:val="00AF4345"/>
    <w:rsid w:val="00AF43F0"/>
    <w:rsid w:val="00AF47BF"/>
    <w:rsid w:val="00AF4855"/>
    <w:rsid w:val="00AF5276"/>
    <w:rsid w:val="00AF5307"/>
    <w:rsid w:val="00AF53F5"/>
    <w:rsid w:val="00AF565D"/>
    <w:rsid w:val="00AF5E07"/>
    <w:rsid w:val="00B009FF"/>
    <w:rsid w:val="00B00B44"/>
    <w:rsid w:val="00B00C79"/>
    <w:rsid w:val="00B01A16"/>
    <w:rsid w:val="00B01ABC"/>
    <w:rsid w:val="00B01BE7"/>
    <w:rsid w:val="00B0268F"/>
    <w:rsid w:val="00B02A69"/>
    <w:rsid w:val="00B02B4E"/>
    <w:rsid w:val="00B0483E"/>
    <w:rsid w:val="00B04D07"/>
    <w:rsid w:val="00B04D4A"/>
    <w:rsid w:val="00B04F38"/>
    <w:rsid w:val="00B0504C"/>
    <w:rsid w:val="00B05313"/>
    <w:rsid w:val="00B05349"/>
    <w:rsid w:val="00B05638"/>
    <w:rsid w:val="00B05E7E"/>
    <w:rsid w:val="00B05ED9"/>
    <w:rsid w:val="00B06A8C"/>
    <w:rsid w:val="00B072B4"/>
    <w:rsid w:val="00B108B7"/>
    <w:rsid w:val="00B10EF4"/>
    <w:rsid w:val="00B11004"/>
    <w:rsid w:val="00B11B82"/>
    <w:rsid w:val="00B12205"/>
    <w:rsid w:val="00B12D9F"/>
    <w:rsid w:val="00B137D0"/>
    <w:rsid w:val="00B1396E"/>
    <w:rsid w:val="00B1431B"/>
    <w:rsid w:val="00B14DC4"/>
    <w:rsid w:val="00B1672D"/>
    <w:rsid w:val="00B170CB"/>
    <w:rsid w:val="00B175B4"/>
    <w:rsid w:val="00B20DC6"/>
    <w:rsid w:val="00B2262A"/>
    <w:rsid w:val="00B2366C"/>
    <w:rsid w:val="00B23CDE"/>
    <w:rsid w:val="00B24104"/>
    <w:rsid w:val="00B24153"/>
    <w:rsid w:val="00B244AC"/>
    <w:rsid w:val="00B25163"/>
    <w:rsid w:val="00B26FAE"/>
    <w:rsid w:val="00B27609"/>
    <w:rsid w:val="00B27B14"/>
    <w:rsid w:val="00B30373"/>
    <w:rsid w:val="00B30535"/>
    <w:rsid w:val="00B30644"/>
    <w:rsid w:val="00B31D6D"/>
    <w:rsid w:val="00B32531"/>
    <w:rsid w:val="00B336E0"/>
    <w:rsid w:val="00B3537B"/>
    <w:rsid w:val="00B35EB7"/>
    <w:rsid w:val="00B3677B"/>
    <w:rsid w:val="00B36CCD"/>
    <w:rsid w:val="00B36F2E"/>
    <w:rsid w:val="00B3746E"/>
    <w:rsid w:val="00B40644"/>
    <w:rsid w:val="00B40DA1"/>
    <w:rsid w:val="00B416EF"/>
    <w:rsid w:val="00B424E6"/>
    <w:rsid w:val="00B431FD"/>
    <w:rsid w:val="00B432A6"/>
    <w:rsid w:val="00B436C4"/>
    <w:rsid w:val="00B4373B"/>
    <w:rsid w:val="00B442E6"/>
    <w:rsid w:val="00B4575C"/>
    <w:rsid w:val="00B45850"/>
    <w:rsid w:val="00B468AF"/>
    <w:rsid w:val="00B46E1C"/>
    <w:rsid w:val="00B50AD7"/>
    <w:rsid w:val="00B50D0F"/>
    <w:rsid w:val="00B50D50"/>
    <w:rsid w:val="00B50E3B"/>
    <w:rsid w:val="00B51931"/>
    <w:rsid w:val="00B52161"/>
    <w:rsid w:val="00B52822"/>
    <w:rsid w:val="00B53EE9"/>
    <w:rsid w:val="00B541E8"/>
    <w:rsid w:val="00B54724"/>
    <w:rsid w:val="00B551C7"/>
    <w:rsid w:val="00B56E4F"/>
    <w:rsid w:val="00B575FD"/>
    <w:rsid w:val="00B57BD0"/>
    <w:rsid w:val="00B57BFC"/>
    <w:rsid w:val="00B57F6E"/>
    <w:rsid w:val="00B606A5"/>
    <w:rsid w:val="00B61B2C"/>
    <w:rsid w:val="00B61EA7"/>
    <w:rsid w:val="00B621E6"/>
    <w:rsid w:val="00B62D87"/>
    <w:rsid w:val="00B6338F"/>
    <w:rsid w:val="00B63B35"/>
    <w:rsid w:val="00B6427C"/>
    <w:rsid w:val="00B660A9"/>
    <w:rsid w:val="00B66EF4"/>
    <w:rsid w:val="00B679C8"/>
    <w:rsid w:val="00B679CC"/>
    <w:rsid w:val="00B67C57"/>
    <w:rsid w:val="00B70069"/>
    <w:rsid w:val="00B70B0F"/>
    <w:rsid w:val="00B70FC3"/>
    <w:rsid w:val="00B715D7"/>
    <w:rsid w:val="00B7165A"/>
    <w:rsid w:val="00B71C70"/>
    <w:rsid w:val="00B71F0B"/>
    <w:rsid w:val="00B72738"/>
    <w:rsid w:val="00B7293C"/>
    <w:rsid w:val="00B746B7"/>
    <w:rsid w:val="00B74780"/>
    <w:rsid w:val="00B74860"/>
    <w:rsid w:val="00B74CB7"/>
    <w:rsid w:val="00B7560B"/>
    <w:rsid w:val="00B75F1F"/>
    <w:rsid w:val="00B76385"/>
    <w:rsid w:val="00B76776"/>
    <w:rsid w:val="00B76C8E"/>
    <w:rsid w:val="00B76CAE"/>
    <w:rsid w:val="00B77375"/>
    <w:rsid w:val="00B800C2"/>
    <w:rsid w:val="00B80DD2"/>
    <w:rsid w:val="00B81483"/>
    <w:rsid w:val="00B836FB"/>
    <w:rsid w:val="00B83710"/>
    <w:rsid w:val="00B8388A"/>
    <w:rsid w:val="00B83F8F"/>
    <w:rsid w:val="00B8414A"/>
    <w:rsid w:val="00B8436A"/>
    <w:rsid w:val="00B8452B"/>
    <w:rsid w:val="00B8497B"/>
    <w:rsid w:val="00B84DCB"/>
    <w:rsid w:val="00B85DC3"/>
    <w:rsid w:val="00B90100"/>
    <w:rsid w:val="00B90391"/>
    <w:rsid w:val="00B9085D"/>
    <w:rsid w:val="00B90C47"/>
    <w:rsid w:val="00B91EB7"/>
    <w:rsid w:val="00B91F8A"/>
    <w:rsid w:val="00B9256B"/>
    <w:rsid w:val="00B92946"/>
    <w:rsid w:val="00B92A93"/>
    <w:rsid w:val="00B92AD3"/>
    <w:rsid w:val="00B92F98"/>
    <w:rsid w:val="00B9439C"/>
    <w:rsid w:val="00B95ECB"/>
    <w:rsid w:val="00B961CB"/>
    <w:rsid w:val="00B96353"/>
    <w:rsid w:val="00B96A48"/>
    <w:rsid w:val="00B9795B"/>
    <w:rsid w:val="00B97CC3"/>
    <w:rsid w:val="00B97D3B"/>
    <w:rsid w:val="00BA0688"/>
    <w:rsid w:val="00BA0D53"/>
    <w:rsid w:val="00BA10A7"/>
    <w:rsid w:val="00BA13BE"/>
    <w:rsid w:val="00BA253F"/>
    <w:rsid w:val="00BA26EC"/>
    <w:rsid w:val="00BA27FD"/>
    <w:rsid w:val="00BA2805"/>
    <w:rsid w:val="00BA4BBB"/>
    <w:rsid w:val="00BA54EC"/>
    <w:rsid w:val="00BA568E"/>
    <w:rsid w:val="00BA56D9"/>
    <w:rsid w:val="00BA57CB"/>
    <w:rsid w:val="00BA5900"/>
    <w:rsid w:val="00BA62C7"/>
    <w:rsid w:val="00BA68F5"/>
    <w:rsid w:val="00BA6F49"/>
    <w:rsid w:val="00BA7AB3"/>
    <w:rsid w:val="00BB14FB"/>
    <w:rsid w:val="00BB1C1C"/>
    <w:rsid w:val="00BB2059"/>
    <w:rsid w:val="00BB21DA"/>
    <w:rsid w:val="00BB22A4"/>
    <w:rsid w:val="00BB2AA8"/>
    <w:rsid w:val="00BB2B40"/>
    <w:rsid w:val="00BB374A"/>
    <w:rsid w:val="00BB3E5C"/>
    <w:rsid w:val="00BB3FCA"/>
    <w:rsid w:val="00BB466B"/>
    <w:rsid w:val="00BB48BC"/>
    <w:rsid w:val="00BB495C"/>
    <w:rsid w:val="00BB5190"/>
    <w:rsid w:val="00BB534B"/>
    <w:rsid w:val="00BB5552"/>
    <w:rsid w:val="00BB5A34"/>
    <w:rsid w:val="00BB71A6"/>
    <w:rsid w:val="00BB7475"/>
    <w:rsid w:val="00BB778F"/>
    <w:rsid w:val="00BB7947"/>
    <w:rsid w:val="00BC091B"/>
    <w:rsid w:val="00BC0DD6"/>
    <w:rsid w:val="00BC1195"/>
    <w:rsid w:val="00BC18B5"/>
    <w:rsid w:val="00BC3DDF"/>
    <w:rsid w:val="00BC458F"/>
    <w:rsid w:val="00BC4922"/>
    <w:rsid w:val="00BC502A"/>
    <w:rsid w:val="00BC503F"/>
    <w:rsid w:val="00BC6631"/>
    <w:rsid w:val="00BC67B4"/>
    <w:rsid w:val="00BC6DFA"/>
    <w:rsid w:val="00BC6E2A"/>
    <w:rsid w:val="00BD002F"/>
    <w:rsid w:val="00BD0791"/>
    <w:rsid w:val="00BD07DB"/>
    <w:rsid w:val="00BD09D0"/>
    <w:rsid w:val="00BD1151"/>
    <w:rsid w:val="00BD158B"/>
    <w:rsid w:val="00BD159B"/>
    <w:rsid w:val="00BD174D"/>
    <w:rsid w:val="00BD2018"/>
    <w:rsid w:val="00BD2280"/>
    <w:rsid w:val="00BD2324"/>
    <w:rsid w:val="00BD298A"/>
    <w:rsid w:val="00BD2EFB"/>
    <w:rsid w:val="00BD3351"/>
    <w:rsid w:val="00BD35FC"/>
    <w:rsid w:val="00BD3717"/>
    <w:rsid w:val="00BD46D0"/>
    <w:rsid w:val="00BD4827"/>
    <w:rsid w:val="00BD55C3"/>
    <w:rsid w:val="00BD580A"/>
    <w:rsid w:val="00BD659F"/>
    <w:rsid w:val="00BD7DC5"/>
    <w:rsid w:val="00BE1556"/>
    <w:rsid w:val="00BE162F"/>
    <w:rsid w:val="00BE19EA"/>
    <w:rsid w:val="00BE1F04"/>
    <w:rsid w:val="00BE209B"/>
    <w:rsid w:val="00BE26D6"/>
    <w:rsid w:val="00BE2D0C"/>
    <w:rsid w:val="00BE2D91"/>
    <w:rsid w:val="00BE3E59"/>
    <w:rsid w:val="00BE46A9"/>
    <w:rsid w:val="00BE4B46"/>
    <w:rsid w:val="00BE5710"/>
    <w:rsid w:val="00BE593A"/>
    <w:rsid w:val="00BE5FB8"/>
    <w:rsid w:val="00BE6690"/>
    <w:rsid w:val="00BE6767"/>
    <w:rsid w:val="00BE6D1E"/>
    <w:rsid w:val="00BE74FF"/>
    <w:rsid w:val="00BE785E"/>
    <w:rsid w:val="00BE7D29"/>
    <w:rsid w:val="00BF018B"/>
    <w:rsid w:val="00BF0E68"/>
    <w:rsid w:val="00BF10D9"/>
    <w:rsid w:val="00BF23CA"/>
    <w:rsid w:val="00BF249C"/>
    <w:rsid w:val="00BF2953"/>
    <w:rsid w:val="00BF2C54"/>
    <w:rsid w:val="00BF39F1"/>
    <w:rsid w:val="00BF4471"/>
    <w:rsid w:val="00BF47DB"/>
    <w:rsid w:val="00BF53E9"/>
    <w:rsid w:val="00BF57FA"/>
    <w:rsid w:val="00BF5A27"/>
    <w:rsid w:val="00BF5E8B"/>
    <w:rsid w:val="00BF6326"/>
    <w:rsid w:val="00BF6AAE"/>
    <w:rsid w:val="00BF701B"/>
    <w:rsid w:val="00BF7784"/>
    <w:rsid w:val="00BF7EC8"/>
    <w:rsid w:val="00BF7F0E"/>
    <w:rsid w:val="00C012E6"/>
    <w:rsid w:val="00C016C6"/>
    <w:rsid w:val="00C01EB8"/>
    <w:rsid w:val="00C020B8"/>
    <w:rsid w:val="00C03155"/>
    <w:rsid w:val="00C046F6"/>
    <w:rsid w:val="00C047F5"/>
    <w:rsid w:val="00C04C0B"/>
    <w:rsid w:val="00C055F2"/>
    <w:rsid w:val="00C065A3"/>
    <w:rsid w:val="00C0690D"/>
    <w:rsid w:val="00C06B21"/>
    <w:rsid w:val="00C06DFB"/>
    <w:rsid w:val="00C07122"/>
    <w:rsid w:val="00C071BD"/>
    <w:rsid w:val="00C0721C"/>
    <w:rsid w:val="00C0732C"/>
    <w:rsid w:val="00C07AE5"/>
    <w:rsid w:val="00C10B8D"/>
    <w:rsid w:val="00C1105E"/>
    <w:rsid w:val="00C11FAE"/>
    <w:rsid w:val="00C12181"/>
    <w:rsid w:val="00C127AA"/>
    <w:rsid w:val="00C12886"/>
    <w:rsid w:val="00C13E41"/>
    <w:rsid w:val="00C148EA"/>
    <w:rsid w:val="00C14BBE"/>
    <w:rsid w:val="00C14C44"/>
    <w:rsid w:val="00C151FE"/>
    <w:rsid w:val="00C15CE6"/>
    <w:rsid w:val="00C1642A"/>
    <w:rsid w:val="00C16A21"/>
    <w:rsid w:val="00C171D6"/>
    <w:rsid w:val="00C17473"/>
    <w:rsid w:val="00C178BD"/>
    <w:rsid w:val="00C17D89"/>
    <w:rsid w:val="00C17FC7"/>
    <w:rsid w:val="00C2025A"/>
    <w:rsid w:val="00C20E34"/>
    <w:rsid w:val="00C21356"/>
    <w:rsid w:val="00C215CF"/>
    <w:rsid w:val="00C2174E"/>
    <w:rsid w:val="00C2223B"/>
    <w:rsid w:val="00C22B72"/>
    <w:rsid w:val="00C23A30"/>
    <w:rsid w:val="00C23E95"/>
    <w:rsid w:val="00C2483B"/>
    <w:rsid w:val="00C24AD8"/>
    <w:rsid w:val="00C24E1C"/>
    <w:rsid w:val="00C250FC"/>
    <w:rsid w:val="00C254B4"/>
    <w:rsid w:val="00C2787A"/>
    <w:rsid w:val="00C278F2"/>
    <w:rsid w:val="00C27D3E"/>
    <w:rsid w:val="00C27E07"/>
    <w:rsid w:val="00C301B8"/>
    <w:rsid w:val="00C30A4E"/>
    <w:rsid w:val="00C322BF"/>
    <w:rsid w:val="00C3320B"/>
    <w:rsid w:val="00C33ACF"/>
    <w:rsid w:val="00C34338"/>
    <w:rsid w:val="00C34513"/>
    <w:rsid w:val="00C34A81"/>
    <w:rsid w:val="00C365CA"/>
    <w:rsid w:val="00C40014"/>
    <w:rsid w:val="00C402A5"/>
    <w:rsid w:val="00C40C00"/>
    <w:rsid w:val="00C41356"/>
    <w:rsid w:val="00C4185D"/>
    <w:rsid w:val="00C432DE"/>
    <w:rsid w:val="00C43364"/>
    <w:rsid w:val="00C43463"/>
    <w:rsid w:val="00C435E5"/>
    <w:rsid w:val="00C44711"/>
    <w:rsid w:val="00C44EA4"/>
    <w:rsid w:val="00C44ED1"/>
    <w:rsid w:val="00C44FFE"/>
    <w:rsid w:val="00C45E19"/>
    <w:rsid w:val="00C45E20"/>
    <w:rsid w:val="00C51FD7"/>
    <w:rsid w:val="00C52F6D"/>
    <w:rsid w:val="00C53070"/>
    <w:rsid w:val="00C53656"/>
    <w:rsid w:val="00C54985"/>
    <w:rsid w:val="00C56DD9"/>
    <w:rsid w:val="00C57917"/>
    <w:rsid w:val="00C57FD9"/>
    <w:rsid w:val="00C600EA"/>
    <w:rsid w:val="00C60187"/>
    <w:rsid w:val="00C60777"/>
    <w:rsid w:val="00C60ED8"/>
    <w:rsid w:val="00C61E6B"/>
    <w:rsid w:val="00C61FD1"/>
    <w:rsid w:val="00C621D7"/>
    <w:rsid w:val="00C625AE"/>
    <w:rsid w:val="00C6331D"/>
    <w:rsid w:val="00C649CA"/>
    <w:rsid w:val="00C66327"/>
    <w:rsid w:val="00C67802"/>
    <w:rsid w:val="00C67D01"/>
    <w:rsid w:val="00C7056B"/>
    <w:rsid w:val="00C70DEB"/>
    <w:rsid w:val="00C71E69"/>
    <w:rsid w:val="00C722C7"/>
    <w:rsid w:val="00C72450"/>
    <w:rsid w:val="00C72663"/>
    <w:rsid w:val="00C729FE"/>
    <w:rsid w:val="00C73055"/>
    <w:rsid w:val="00C73436"/>
    <w:rsid w:val="00C73620"/>
    <w:rsid w:val="00C74083"/>
    <w:rsid w:val="00C740DF"/>
    <w:rsid w:val="00C741B9"/>
    <w:rsid w:val="00C741C3"/>
    <w:rsid w:val="00C74960"/>
    <w:rsid w:val="00C75D5F"/>
    <w:rsid w:val="00C75FA1"/>
    <w:rsid w:val="00C76BEF"/>
    <w:rsid w:val="00C80AC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2610"/>
    <w:rsid w:val="00C9381B"/>
    <w:rsid w:val="00C939D3"/>
    <w:rsid w:val="00C93A36"/>
    <w:rsid w:val="00C940D9"/>
    <w:rsid w:val="00C9420E"/>
    <w:rsid w:val="00C95D82"/>
    <w:rsid w:val="00C95E06"/>
    <w:rsid w:val="00C96978"/>
    <w:rsid w:val="00C96AAA"/>
    <w:rsid w:val="00C96F41"/>
    <w:rsid w:val="00C97A0C"/>
    <w:rsid w:val="00C97F5B"/>
    <w:rsid w:val="00CA107D"/>
    <w:rsid w:val="00CA166D"/>
    <w:rsid w:val="00CA1826"/>
    <w:rsid w:val="00CA1BDB"/>
    <w:rsid w:val="00CA2ACC"/>
    <w:rsid w:val="00CA33BE"/>
    <w:rsid w:val="00CA37BF"/>
    <w:rsid w:val="00CA38D3"/>
    <w:rsid w:val="00CA429A"/>
    <w:rsid w:val="00CA4585"/>
    <w:rsid w:val="00CA49F5"/>
    <w:rsid w:val="00CA4AC6"/>
    <w:rsid w:val="00CA5BF4"/>
    <w:rsid w:val="00CA6381"/>
    <w:rsid w:val="00CA6800"/>
    <w:rsid w:val="00CA7378"/>
    <w:rsid w:val="00CA761B"/>
    <w:rsid w:val="00CB0010"/>
    <w:rsid w:val="00CB033E"/>
    <w:rsid w:val="00CB13E1"/>
    <w:rsid w:val="00CB1A21"/>
    <w:rsid w:val="00CB1D7B"/>
    <w:rsid w:val="00CB26A9"/>
    <w:rsid w:val="00CB275A"/>
    <w:rsid w:val="00CB2A05"/>
    <w:rsid w:val="00CB2E6F"/>
    <w:rsid w:val="00CB3B03"/>
    <w:rsid w:val="00CB3B0E"/>
    <w:rsid w:val="00CB3F82"/>
    <w:rsid w:val="00CB400F"/>
    <w:rsid w:val="00CB4D8E"/>
    <w:rsid w:val="00CB5083"/>
    <w:rsid w:val="00CB5411"/>
    <w:rsid w:val="00CB5B1D"/>
    <w:rsid w:val="00CB6775"/>
    <w:rsid w:val="00CB6BB0"/>
    <w:rsid w:val="00CB6FC7"/>
    <w:rsid w:val="00CB7061"/>
    <w:rsid w:val="00CB7BF5"/>
    <w:rsid w:val="00CB7F25"/>
    <w:rsid w:val="00CC0695"/>
    <w:rsid w:val="00CC08C4"/>
    <w:rsid w:val="00CC1C39"/>
    <w:rsid w:val="00CC2454"/>
    <w:rsid w:val="00CC25C2"/>
    <w:rsid w:val="00CC28C4"/>
    <w:rsid w:val="00CC3272"/>
    <w:rsid w:val="00CC3598"/>
    <w:rsid w:val="00CC422B"/>
    <w:rsid w:val="00CC49BB"/>
    <w:rsid w:val="00CC4B92"/>
    <w:rsid w:val="00CC6316"/>
    <w:rsid w:val="00CC6BC5"/>
    <w:rsid w:val="00CC6D3E"/>
    <w:rsid w:val="00CC7621"/>
    <w:rsid w:val="00CC785A"/>
    <w:rsid w:val="00CC7A69"/>
    <w:rsid w:val="00CC7AA8"/>
    <w:rsid w:val="00CD002A"/>
    <w:rsid w:val="00CD0924"/>
    <w:rsid w:val="00CD1711"/>
    <w:rsid w:val="00CD2062"/>
    <w:rsid w:val="00CD221B"/>
    <w:rsid w:val="00CD3CA6"/>
    <w:rsid w:val="00CD50F6"/>
    <w:rsid w:val="00CD53CB"/>
    <w:rsid w:val="00CD5B56"/>
    <w:rsid w:val="00CD5C34"/>
    <w:rsid w:val="00CD6141"/>
    <w:rsid w:val="00CD62F7"/>
    <w:rsid w:val="00CD6381"/>
    <w:rsid w:val="00CD6F79"/>
    <w:rsid w:val="00CD7299"/>
    <w:rsid w:val="00CD7959"/>
    <w:rsid w:val="00CD7E41"/>
    <w:rsid w:val="00CD7E6E"/>
    <w:rsid w:val="00CE1372"/>
    <w:rsid w:val="00CE13A5"/>
    <w:rsid w:val="00CE1734"/>
    <w:rsid w:val="00CE2221"/>
    <w:rsid w:val="00CE2799"/>
    <w:rsid w:val="00CE4D35"/>
    <w:rsid w:val="00CE59E9"/>
    <w:rsid w:val="00CE5F04"/>
    <w:rsid w:val="00CE619C"/>
    <w:rsid w:val="00CE6875"/>
    <w:rsid w:val="00CE712A"/>
    <w:rsid w:val="00CF0565"/>
    <w:rsid w:val="00CF080B"/>
    <w:rsid w:val="00CF09CA"/>
    <w:rsid w:val="00CF1EA8"/>
    <w:rsid w:val="00CF2503"/>
    <w:rsid w:val="00CF3B24"/>
    <w:rsid w:val="00CF3C8B"/>
    <w:rsid w:val="00CF4438"/>
    <w:rsid w:val="00CF5A5F"/>
    <w:rsid w:val="00CF5B72"/>
    <w:rsid w:val="00CF5F0D"/>
    <w:rsid w:val="00CF71E8"/>
    <w:rsid w:val="00CF75F8"/>
    <w:rsid w:val="00CF7904"/>
    <w:rsid w:val="00D001E2"/>
    <w:rsid w:val="00D002BC"/>
    <w:rsid w:val="00D00919"/>
    <w:rsid w:val="00D00947"/>
    <w:rsid w:val="00D01083"/>
    <w:rsid w:val="00D015A0"/>
    <w:rsid w:val="00D01788"/>
    <w:rsid w:val="00D01C03"/>
    <w:rsid w:val="00D0210D"/>
    <w:rsid w:val="00D02553"/>
    <w:rsid w:val="00D025E1"/>
    <w:rsid w:val="00D03604"/>
    <w:rsid w:val="00D03909"/>
    <w:rsid w:val="00D04053"/>
    <w:rsid w:val="00D04555"/>
    <w:rsid w:val="00D064C7"/>
    <w:rsid w:val="00D06C0D"/>
    <w:rsid w:val="00D06D9C"/>
    <w:rsid w:val="00D07841"/>
    <w:rsid w:val="00D07F41"/>
    <w:rsid w:val="00D10108"/>
    <w:rsid w:val="00D10367"/>
    <w:rsid w:val="00D10A61"/>
    <w:rsid w:val="00D10A73"/>
    <w:rsid w:val="00D113DB"/>
    <w:rsid w:val="00D11B3D"/>
    <w:rsid w:val="00D13292"/>
    <w:rsid w:val="00D13512"/>
    <w:rsid w:val="00D13A7B"/>
    <w:rsid w:val="00D13E5E"/>
    <w:rsid w:val="00D146D2"/>
    <w:rsid w:val="00D146EE"/>
    <w:rsid w:val="00D14806"/>
    <w:rsid w:val="00D14C53"/>
    <w:rsid w:val="00D153AF"/>
    <w:rsid w:val="00D15E32"/>
    <w:rsid w:val="00D1607E"/>
    <w:rsid w:val="00D164C7"/>
    <w:rsid w:val="00D16844"/>
    <w:rsid w:val="00D16CE2"/>
    <w:rsid w:val="00D16F38"/>
    <w:rsid w:val="00D1799F"/>
    <w:rsid w:val="00D17CC2"/>
    <w:rsid w:val="00D207DA"/>
    <w:rsid w:val="00D20F0D"/>
    <w:rsid w:val="00D219F2"/>
    <w:rsid w:val="00D225CB"/>
    <w:rsid w:val="00D2289A"/>
    <w:rsid w:val="00D22E37"/>
    <w:rsid w:val="00D22F3B"/>
    <w:rsid w:val="00D232AC"/>
    <w:rsid w:val="00D23513"/>
    <w:rsid w:val="00D23D4A"/>
    <w:rsid w:val="00D23DF4"/>
    <w:rsid w:val="00D249BA"/>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10E"/>
    <w:rsid w:val="00D3651B"/>
    <w:rsid w:val="00D37CEE"/>
    <w:rsid w:val="00D404E4"/>
    <w:rsid w:val="00D40F48"/>
    <w:rsid w:val="00D4149C"/>
    <w:rsid w:val="00D4206C"/>
    <w:rsid w:val="00D42CFC"/>
    <w:rsid w:val="00D42D81"/>
    <w:rsid w:val="00D4305E"/>
    <w:rsid w:val="00D43A72"/>
    <w:rsid w:val="00D44C81"/>
    <w:rsid w:val="00D44EE4"/>
    <w:rsid w:val="00D4545B"/>
    <w:rsid w:val="00D45505"/>
    <w:rsid w:val="00D45DDE"/>
    <w:rsid w:val="00D460A8"/>
    <w:rsid w:val="00D4653B"/>
    <w:rsid w:val="00D508FA"/>
    <w:rsid w:val="00D51606"/>
    <w:rsid w:val="00D51DC0"/>
    <w:rsid w:val="00D51FD6"/>
    <w:rsid w:val="00D5251F"/>
    <w:rsid w:val="00D53AA2"/>
    <w:rsid w:val="00D53B80"/>
    <w:rsid w:val="00D54C6D"/>
    <w:rsid w:val="00D54E4E"/>
    <w:rsid w:val="00D5503A"/>
    <w:rsid w:val="00D55B42"/>
    <w:rsid w:val="00D55DD4"/>
    <w:rsid w:val="00D5626F"/>
    <w:rsid w:val="00D56338"/>
    <w:rsid w:val="00D5660B"/>
    <w:rsid w:val="00D56AA7"/>
    <w:rsid w:val="00D56B2D"/>
    <w:rsid w:val="00D56DD9"/>
    <w:rsid w:val="00D56F2B"/>
    <w:rsid w:val="00D574F9"/>
    <w:rsid w:val="00D57742"/>
    <w:rsid w:val="00D57A81"/>
    <w:rsid w:val="00D60341"/>
    <w:rsid w:val="00D61285"/>
    <w:rsid w:val="00D61286"/>
    <w:rsid w:val="00D620BE"/>
    <w:rsid w:val="00D6251C"/>
    <w:rsid w:val="00D627EE"/>
    <w:rsid w:val="00D62D97"/>
    <w:rsid w:val="00D64502"/>
    <w:rsid w:val="00D645E7"/>
    <w:rsid w:val="00D647D5"/>
    <w:rsid w:val="00D6491A"/>
    <w:rsid w:val="00D64B37"/>
    <w:rsid w:val="00D6508B"/>
    <w:rsid w:val="00D6521D"/>
    <w:rsid w:val="00D65A3B"/>
    <w:rsid w:val="00D65DB6"/>
    <w:rsid w:val="00D65E32"/>
    <w:rsid w:val="00D67FC4"/>
    <w:rsid w:val="00D70197"/>
    <w:rsid w:val="00D706C0"/>
    <w:rsid w:val="00D70E54"/>
    <w:rsid w:val="00D710AF"/>
    <w:rsid w:val="00D710EE"/>
    <w:rsid w:val="00D7128B"/>
    <w:rsid w:val="00D715BC"/>
    <w:rsid w:val="00D71E66"/>
    <w:rsid w:val="00D722D1"/>
    <w:rsid w:val="00D732EA"/>
    <w:rsid w:val="00D73F20"/>
    <w:rsid w:val="00D740DE"/>
    <w:rsid w:val="00D7509D"/>
    <w:rsid w:val="00D75FDD"/>
    <w:rsid w:val="00D763A6"/>
    <w:rsid w:val="00D765DF"/>
    <w:rsid w:val="00D7686B"/>
    <w:rsid w:val="00D76A31"/>
    <w:rsid w:val="00D76D0D"/>
    <w:rsid w:val="00D770B4"/>
    <w:rsid w:val="00D77944"/>
    <w:rsid w:val="00D779AE"/>
    <w:rsid w:val="00D77AD5"/>
    <w:rsid w:val="00D77C32"/>
    <w:rsid w:val="00D80407"/>
    <w:rsid w:val="00D80B00"/>
    <w:rsid w:val="00D812C0"/>
    <w:rsid w:val="00D816B2"/>
    <w:rsid w:val="00D81934"/>
    <w:rsid w:val="00D81C33"/>
    <w:rsid w:val="00D820BD"/>
    <w:rsid w:val="00D825BA"/>
    <w:rsid w:val="00D82BDC"/>
    <w:rsid w:val="00D82CD7"/>
    <w:rsid w:val="00D8395B"/>
    <w:rsid w:val="00D83B85"/>
    <w:rsid w:val="00D8583B"/>
    <w:rsid w:val="00D85E1A"/>
    <w:rsid w:val="00D86623"/>
    <w:rsid w:val="00D8730F"/>
    <w:rsid w:val="00D87473"/>
    <w:rsid w:val="00D87F2D"/>
    <w:rsid w:val="00D9171E"/>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A6F"/>
    <w:rsid w:val="00DA2B7D"/>
    <w:rsid w:val="00DA3116"/>
    <w:rsid w:val="00DA3133"/>
    <w:rsid w:val="00DA37D2"/>
    <w:rsid w:val="00DA4A3B"/>
    <w:rsid w:val="00DA4AE9"/>
    <w:rsid w:val="00DA5323"/>
    <w:rsid w:val="00DA5372"/>
    <w:rsid w:val="00DA5649"/>
    <w:rsid w:val="00DA631B"/>
    <w:rsid w:val="00DA7399"/>
    <w:rsid w:val="00DB010E"/>
    <w:rsid w:val="00DB026E"/>
    <w:rsid w:val="00DB0745"/>
    <w:rsid w:val="00DB0F19"/>
    <w:rsid w:val="00DB1105"/>
    <w:rsid w:val="00DB123F"/>
    <w:rsid w:val="00DB1295"/>
    <w:rsid w:val="00DB149F"/>
    <w:rsid w:val="00DB1930"/>
    <w:rsid w:val="00DB1E93"/>
    <w:rsid w:val="00DB20DB"/>
    <w:rsid w:val="00DB28D7"/>
    <w:rsid w:val="00DB2D76"/>
    <w:rsid w:val="00DB337B"/>
    <w:rsid w:val="00DB38B4"/>
    <w:rsid w:val="00DB4870"/>
    <w:rsid w:val="00DB5F7F"/>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C03"/>
    <w:rsid w:val="00DC2EC9"/>
    <w:rsid w:val="00DC3391"/>
    <w:rsid w:val="00DC46A4"/>
    <w:rsid w:val="00DC5559"/>
    <w:rsid w:val="00DC683F"/>
    <w:rsid w:val="00DC6A88"/>
    <w:rsid w:val="00DC75A0"/>
    <w:rsid w:val="00DC7CBE"/>
    <w:rsid w:val="00DD167C"/>
    <w:rsid w:val="00DD2965"/>
    <w:rsid w:val="00DD3692"/>
    <w:rsid w:val="00DD3C6D"/>
    <w:rsid w:val="00DD42D5"/>
    <w:rsid w:val="00DD44A1"/>
    <w:rsid w:val="00DD4BB9"/>
    <w:rsid w:val="00DD5F7E"/>
    <w:rsid w:val="00DD6A9D"/>
    <w:rsid w:val="00DD6B6A"/>
    <w:rsid w:val="00DD6D49"/>
    <w:rsid w:val="00DD6EAF"/>
    <w:rsid w:val="00DD7262"/>
    <w:rsid w:val="00DE0634"/>
    <w:rsid w:val="00DE08EE"/>
    <w:rsid w:val="00DE100E"/>
    <w:rsid w:val="00DE188D"/>
    <w:rsid w:val="00DE1FE6"/>
    <w:rsid w:val="00DE270F"/>
    <w:rsid w:val="00DE28EB"/>
    <w:rsid w:val="00DE3172"/>
    <w:rsid w:val="00DE34F1"/>
    <w:rsid w:val="00DE38C8"/>
    <w:rsid w:val="00DE3DB8"/>
    <w:rsid w:val="00DE405D"/>
    <w:rsid w:val="00DE48E9"/>
    <w:rsid w:val="00DE4F1C"/>
    <w:rsid w:val="00DE529E"/>
    <w:rsid w:val="00DE5307"/>
    <w:rsid w:val="00DE5A99"/>
    <w:rsid w:val="00DE68A1"/>
    <w:rsid w:val="00DE69CA"/>
    <w:rsid w:val="00DE73F4"/>
    <w:rsid w:val="00DE7FF9"/>
    <w:rsid w:val="00DF03C9"/>
    <w:rsid w:val="00DF1D34"/>
    <w:rsid w:val="00DF1E7B"/>
    <w:rsid w:val="00DF1F43"/>
    <w:rsid w:val="00DF2127"/>
    <w:rsid w:val="00DF3340"/>
    <w:rsid w:val="00DF3709"/>
    <w:rsid w:val="00DF39C1"/>
    <w:rsid w:val="00DF3C09"/>
    <w:rsid w:val="00DF4685"/>
    <w:rsid w:val="00DF4B0B"/>
    <w:rsid w:val="00DF54BD"/>
    <w:rsid w:val="00DF577C"/>
    <w:rsid w:val="00DF60F4"/>
    <w:rsid w:val="00DF6210"/>
    <w:rsid w:val="00DF6590"/>
    <w:rsid w:val="00DF6607"/>
    <w:rsid w:val="00DF6AA6"/>
    <w:rsid w:val="00DF7623"/>
    <w:rsid w:val="00DF7AFF"/>
    <w:rsid w:val="00E00A98"/>
    <w:rsid w:val="00E00AC6"/>
    <w:rsid w:val="00E00CAD"/>
    <w:rsid w:val="00E019D7"/>
    <w:rsid w:val="00E022E7"/>
    <w:rsid w:val="00E02445"/>
    <w:rsid w:val="00E025C2"/>
    <w:rsid w:val="00E02678"/>
    <w:rsid w:val="00E029FC"/>
    <w:rsid w:val="00E036A4"/>
    <w:rsid w:val="00E0497B"/>
    <w:rsid w:val="00E04C91"/>
    <w:rsid w:val="00E05E7C"/>
    <w:rsid w:val="00E066B6"/>
    <w:rsid w:val="00E06A34"/>
    <w:rsid w:val="00E06D4A"/>
    <w:rsid w:val="00E07513"/>
    <w:rsid w:val="00E1042F"/>
    <w:rsid w:val="00E105A5"/>
    <w:rsid w:val="00E11112"/>
    <w:rsid w:val="00E11326"/>
    <w:rsid w:val="00E11542"/>
    <w:rsid w:val="00E11740"/>
    <w:rsid w:val="00E11BF1"/>
    <w:rsid w:val="00E11C09"/>
    <w:rsid w:val="00E1233F"/>
    <w:rsid w:val="00E12654"/>
    <w:rsid w:val="00E1266D"/>
    <w:rsid w:val="00E12888"/>
    <w:rsid w:val="00E129B6"/>
    <w:rsid w:val="00E12A13"/>
    <w:rsid w:val="00E12C3F"/>
    <w:rsid w:val="00E13348"/>
    <w:rsid w:val="00E13520"/>
    <w:rsid w:val="00E13653"/>
    <w:rsid w:val="00E15282"/>
    <w:rsid w:val="00E1549B"/>
    <w:rsid w:val="00E1564B"/>
    <w:rsid w:val="00E15AB6"/>
    <w:rsid w:val="00E15D8C"/>
    <w:rsid w:val="00E16DA5"/>
    <w:rsid w:val="00E17104"/>
    <w:rsid w:val="00E17120"/>
    <w:rsid w:val="00E172B3"/>
    <w:rsid w:val="00E178A5"/>
    <w:rsid w:val="00E179C1"/>
    <w:rsid w:val="00E17F19"/>
    <w:rsid w:val="00E2003E"/>
    <w:rsid w:val="00E2089A"/>
    <w:rsid w:val="00E21AA6"/>
    <w:rsid w:val="00E21C9A"/>
    <w:rsid w:val="00E23906"/>
    <w:rsid w:val="00E23A14"/>
    <w:rsid w:val="00E24D61"/>
    <w:rsid w:val="00E25EC0"/>
    <w:rsid w:val="00E26304"/>
    <w:rsid w:val="00E26D57"/>
    <w:rsid w:val="00E274E3"/>
    <w:rsid w:val="00E278E1"/>
    <w:rsid w:val="00E308C0"/>
    <w:rsid w:val="00E31006"/>
    <w:rsid w:val="00E31F53"/>
    <w:rsid w:val="00E32866"/>
    <w:rsid w:val="00E32993"/>
    <w:rsid w:val="00E32DE7"/>
    <w:rsid w:val="00E32E79"/>
    <w:rsid w:val="00E33A78"/>
    <w:rsid w:val="00E33B97"/>
    <w:rsid w:val="00E343B8"/>
    <w:rsid w:val="00E34E53"/>
    <w:rsid w:val="00E3589D"/>
    <w:rsid w:val="00E35A51"/>
    <w:rsid w:val="00E366A3"/>
    <w:rsid w:val="00E377FE"/>
    <w:rsid w:val="00E3781F"/>
    <w:rsid w:val="00E408BB"/>
    <w:rsid w:val="00E413D1"/>
    <w:rsid w:val="00E41969"/>
    <w:rsid w:val="00E41F07"/>
    <w:rsid w:val="00E4214C"/>
    <w:rsid w:val="00E42C50"/>
    <w:rsid w:val="00E43539"/>
    <w:rsid w:val="00E43A50"/>
    <w:rsid w:val="00E43B93"/>
    <w:rsid w:val="00E44265"/>
    <w:rsid w:val="00E4472A"/>
    <w:rsid w:val="00E44B54"/>
    <w:rsid w:val="00E454A4"/>
    <w:rsid w:val="00E45E70"/>
    <w:rsid w:val="00E46508"/>
    <w:rsid w:val="00E476C6"/>
    <w:rsid w:val="00E47A91"/>
    <w:rsid w:val="00E47C26"/>
    <w:rsid w:val="00E508CD"/>
    <w:rsid w:val="00E50967"/>
    <w:rsid w:val="00E513EE"/>
    <w:rsid w:val="00E51408"/>
    <w:rsid w:val="00E52C68"/>
    <w:rsid w:val="00E52D87"/>
    <w:rsid w:val="00E541AA"/>
    <w:rsid w:val="00E55302"/>
    <w:rsid w:val="00E55484"/>
    <w:rsid w:val="00E5573E"/>
    <w:rsid w:val="00E5619A"/>
    <w:rsid w:val="00E57657"/>
    <w:rsid w:val="00E57754"/>
    <w:rsid w:val="00E57AE7"/>
    <w:rsid w:val="00E57ECB"/>
    <w:rsid w:val="00E603B8"/>
    <w:rsid w:val="00E607AB"/>
    <w:rsid w:val="00E60F5C"/>
    <w:rsid w:val="00E613A6"/>
    <w:rsid w:val="00E625C9"/>
    <w:rsid w:val="00E62CA3"/>
    <w:rsid w:val="00E62EF6"/>
    <w:rsid w:val="00E64077"/>
    <w:rsid w:val="00E64531"/>
    <w:rsid w:val="00E64A21"/>
    <w:rsid w:val="00E6516A"/>
    <w:rsid w:val="00E652EC"/>
    <w:rsid w:val="00E660C2"/>
    <w:rsid w:val="00E663C3"/>
    <w:rsid w:val="00E66635"/>
    <w:rsid w:val="00E6692A"/>
    <w:rsid w:val="00E6694A"/>
    <w:rsid w:val="00E67207"/>
    <w:rsid w:val="00E7023D"/>
    <w:rsid w:val="00E70BA5"/>
    <w:rsid w:val="00E710FA"/>
    <w:rsid w:val="00E717E8"/>
    <w:rsid w:val="00E718DF"/>
    <w:rsid w:val="00E71A36"/>
    <w:rsid w:val="00E71E03"/>
    <w:rsid w:val="00E725E6"/>
    <w:rsid w:val="00E729C1"/>
    <w:rsid w:val="00E72CA1"/>
    <w:rsid w:val="00E73149"/>
    <w:rsid w:val="00E73AE5"/>
    <w:rsid w:val="00E7455B"/>
    <w:rsid w:val="00E74A1C"/>
    <w:rsid w:val="00E74C76"/>
    <w:rsid w:val="00E7516C"/>
    <w:rsid w:val="00E754FD"/>
    <w:rsid w:val="00E76773"/>
    <w:rsid w:val="00E76AE4"/>
    <w:rsid w:val="00E8053A"/>
    <w:rsid w:val="00E813F0"/>
    <w:rsid w:val="00E81507"/>
    <w:rsid w:val="00E81835"/>
    <w:rsid w:val="00E81B83"/>
    <w:rsid w:val="00E824DE"/>
    <w:rsid w:val="00E8251F"/>
    <w:rsid w:val="00E8320A"/>
    <w:rsid w:val="00E83279"/>
    <w:rsid w:val="00E840C3"/>
    <w:rsid w:val="00E84B57"/>
    <w:rsid w:val="00E87358"/>
    <w:rsid w:val="00E87933"/>
    <w:rsid w:val="00E9111D"/>
    <w:rsid w:val="00E91D97"/>
    <w:rsid w:val="00E91DD8"/>
    <w:rsid w:val="00E92B1A"/>
    <w:rsid w:val="00E93025"/>
    <w:rsid w:val="00E93405"/>
    <w:rsid w:val="00E937C5"/>
    <w:rsid w:val="00E93F4D"/>
    <w:rsid w:val="00E94185"/>
    <w:rsid w:val="00E94520"/>
    <w:rsid w:val="00E9554B"/>
    <w:rsid w:val="00E9599E"/>
    <w:rsid w:val="00E971DF"/>
    <w:rsid w:val="00E973CC"/>
    <w:rsid w:val="00E979A1"/>
    <w:rsid w:val="00E97F49"/>
    <w:rsid w:val="00EA06AD"/>
    <w:rsid w:val="00EA12BA"/>
    <w:rsid w:val="00EA1BAC"/>
    <w:rsid w:val="00EA32C2"/>
    <w:rsid w:val="00EA3363"/>
    <w:rsid w:val="00EA4081"/>
    <w:rsid w:val="00EA4281"/>
    <w:rsid w:val="00EA432A"/>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7AD"/>
    <w:rsid w:val="00EB3F70"/>
    <w:rsid w:val="00EB4ADC"/>
    <w:rsid w:val="00EB4F7C"/>
    <w:rsid w:val="00EB5252"/>
    <w:rsid w:val="00EB563B"/>
    <w:rsid w:val="00EB623D"/>
    <w:rsid w:val="00EB6BC5"/>
    <w:rsid w:val="00EB6EBF"/>
    <w:rsid w:val="00EB7043"/>
    <w:rsid w:val="00EB7145"/>
    <w:rsid w:val="00EB7396"/>
    <w:rsid w:val="00EB761A"/>
    <w:rsid w:val="00EB7A40"/>
    <w:rsid w:val="00EB7B93"/>
    <w:rsid w:val="00EB7DFC"/>
    <w:rsid w:val="00EB7E26"/>
    <w:rsid w:val="00EC0008"/>
    <w:rsid w:val="00EC01F2"/>
    <w:rsid w:val="00EC0333"/>
    <w:rsid w:val="00EC0810"/>
    <w:rsid w:val="00EC133D"/>
    <w:rsid w:val="00EC26F0"/>
    <w:rsid w:val="00EC3CE9"/>
    <w:rsid w:val="00EC3E33"/>
    <w:rsid w:val="00EC3FDE"/>
    <w:rsid w:val="00EC40F9"/>
    <w:rsid w:val="00EC49CC"/>
    <w:rsid w:val="00EC4E5A"/>
    <w:rsid w:val="00EC4FB5"/>
    <w:rsid w:val="00EC5001"/>
    <w:rsid w:val="00EC500E"/>
    <w:rsid w:val="00EC7014"/>
    <w:rsid w:val="00EC7865"/>
    <w:rsid w:val="00EC7A82"/>
    <w:rsid w:val="00EC7B73"/>
    <w:rsid w:val="00EC7D8F"/>
    <w:rsid w:val="00EC7FE4"/>
    <w:rsid w:val="00ED0522"/>
    <w:rsid w:val="00ED0DE7"/>
    <w:rsid w:val="00ED0E2A"/>
    <w:rsid w:val="00ED0EB5"/>
    <w:rsid w:val="00ED1115"/>
    <w:rsid w:val="00ED19CB"/>
    <w:rsid w:val="00ED1B3E"/>
    <w:rsid w:val="00ED2356"/>
    <w:rsid w:val="00ED2C86"/>
    <w:rsid w:val="00ED2F92"/>
    <w:rsid w:val="00ED339D"/>
    <w:rsid w:val="00ED34B3"/>
    <w:rsid w:val="00ED383F"/>
    <w:rsid w:val="00ED38A7"/>
    <w:rsid w:val="00ED3B42"/>
    <w:rsid w:val="00ED3D10"/>
    <w:rsid w:val="00ED4666"/>
    <w:rsid w:val="00ED4DC3"/>
    <w:rsid w:val="00ED4FBF"/>
    <w:rsid w:val="00ED7277"/>
    <w:rsid w:val="00ED79DB"/>
    <w:rsid w:val="00EE02D4"/>
    <w:rsid w:val="00EE1165"/>
    <w:rsid w:val="00EE1AA0"/>
    <w:rsid w:val="00EE1C7C"/>
    <w:rsid w:val="00EE1CE7"/>
    <w:rsid w:val="00EE2690"/>
    <w:rsid w:val="00EE3709"/>
    <w:rsid w:val="00EE4817"/>
    <w:rsid w:val="00EE48B6"/>
    <w:rsid w:val="00EE646F"/>
    <w:rsid w:val="00EE6747"/>
    <w:rsid w:val="00EE6D00"/>
    <w:rsid w:val="00EE73A0"/>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14E"/>
    <w:rsid w:val="00EF6390"/>
    <w:rsid w:val="00EF67DF"/>
    <w:rsid w:val="00F00117"/>
    <w:rsid w:val="00F00567"/>
    <w:rsid w:val="00F00606"/>
    <w:rsid w:val="00F016A5"/>
    <w:rsid w:val="00F02257"/>
    <w:rsid w:val="00F02881"/>
    <w:rsid w:val="00F03F24"/>
    <w:rsid w:val="00F04C65"/>
    <w:rsid w:val="00F04F2C"/>
    <w:rsid w:val="00F067DD"/>
    <w:rsid w:val="00F06DCD"/>
    <w:rsid w:val="00F07EB9"/>
    <w:rsid w:val="00F106A9"/>
    <w:rsid w:val="00F1285C"/>
    <w:rsid w:val="00F12892"/>
    <w:rsid w:val="00F12F7D"/>
    <w:rsid w:val="00F13225"/>
    <w:rsid w:val="00F13399"/>
    <w:rsid w:val="00F1339F"/>
    <w:rsid w:val="00F13C9B"/>
    <w:rsid w:val="00F14109"/>
    <w:rsid w:val="00F15042"/>
    <w:rsid w:val="00F15045"/>
    <w:rsid w:val="00F15119"/>
    <w:rsid w:val="00F15D23"/>
    <w:rsid w:val="00F16737"/>
    <w:rsid w:val="00F16F4C"/>
    <w:rsid w:val="00F1758E"/>
    <w:rsid w:val="00F20011"/>
    <w:rsid w:val="00F20910"/>
    <w:rsid w:val="00F20D18"/>
    <w:rsid w:val="00F20D5D"/>
    <w:rsid w:val="00F21024"/>
    <w:rsid w:val="00F212C9"/>
    <w:rsid w:val="00F21557"/>
    <w:rsid w:val="00F21680"/>
    <w:rsid w:val="00F21F07"/>
    <w:rsid w:val="00F21F75"/>
    <w:rsid w:val="00F221B0"/>
    <w:rsid w:val="00F22D10"/>
    <w:rsid w:val="00F23669"/>
    <w:rsid w:val="00F24194"/>
    <w:rsid w:val="00F24A38"/>
    <w:rsid w:val="00F2554B"/>
    <w:rsid w:val="00F25CA3"/>
    <w:rsid w:val="00F25CD7"/>
    <w:rsid w:val="00F25D20"/>
    <w:rsid w:val="00F265EF"/>
    <w:rsid w:val="00F26B67"/>
    <w:rsid w:val="00F26F6F"/>
    <w:rsid w:val="00F2730C"/>
    <w:rsid w:val="00F27FE1"/>
    <w:rsid w:val="00F3078A"/>
    <w:rsid w:val="00F30BB0"/>
    <w:rsid w:val="00F30C55"/>
    <w:rsid w:val="00F30C5E"/>
    <w:rsid w:val="00F31191"/>
    <w:rsid w:val="00F3151E"/>
    <w:rsid w:val="00F316DA"/>
    <w:rsid w:val="00F31BD9"/>
    <w:rsid w:val="00F325AE"/>
    <w:rsid w:val="00F32831"/>
    <w:rsid w:val="00F32FB1"/>
    <w:rsid w:val="00F3352D"/>
    <w:rsid w:val="00F33689"/>
    <w:rsid w:val="00F3395E"/>
    <w:rsid w:val="00F34167"/>
    <w:rsid w:val="00F34339"/>
    <w:rsid w:val="00F34406"/>
    <w:rsid w:val="00F35943"/>
    <w:rsid w:val="00F36438"/>
    <w:rsid w:val="00F36A98"/>
    <w:rsid w:val="00F37395"/>
    <w:rsid w:val="00F37CE5"/>
    <w:rsid w:val="00F4024E"/>
    <w:rsid w:val="00F4037E"/>
    <w:rsid w:val="00F405CB"/>
    <w:rsid w:val="00F40C23"/>
    <w:rsid w:val="00F40F0F"/>
    <w:rsid w:val="00F42B2A"/>
    <w:rsid w:val="00F4385F"/>
    <w:rsid w:val="00F43ABE"/>
    <w:rsid w:val="00F43B35"/>
    <w:rsid w:val="00F43ECA"/>
    <w:rsid w:val="00F4408B"/>
    <w:rsid w:val="00F444C7"/>
    <w:rsid w:val="00F449EC"/>
    <w:rsid w:val="00F44FAD"/>
    <w:rsid w:val="00F45193"/>
    <w:rsid w:val="00F46150"/>
    <w:rsid w:val="00F46C50"/>
    <w:rsid w:val="00F4719B"/>
    <w:rsid w:val="00F50295"/>
    <w:rsid w:val="00F51DFB"/>
    <w:rsid w:val="00F52039"/>
    <w:rsid w:val="00F52338"/>
    <w:rsid w:val="00F523F4"/>
    <w:rsid w:val="00F5290D"/>
    <w:rsid w:val="00F52C71"/>
    <w:rsid w:val="00F52F28"/>
    <w:rsid w:val="00F53427"/>
    <w:rsid w:val="00F53BB6"/>
    <w:rsid w:val="00F54089"/>
    <w:rsid w:val="00F5544C"/>
    <w:rsid w:val="00F55836"/>
    <w:rsid w:val="00F55CDC"/>
    <w:rsid w:val="00F56188"/>
    <w:rsid w:val="00F57C11"/>
    <w:rsid w:val="00F602A3"/>
    <w:rsid w:val="00F60A1C"/>
    <w:rsid w:val="00F60F82"/>
    <w:rsid w:val="00F6184D"/>
    <w:rsid w:val="00F62A3D"/>
    <w:rsid w:val="00F630F6"/>
    <w:rsid w:val="00F64015"/>
    <w:rsid w:val="00F64204"/>
    <w:rsid w:val="00F64D41"/>
    <w:rsid w:val="00F6524C"/>
    <w:rsid w:val="00F66580"/>
    <w:rsid w:val="00F6682B"/>
    <w:rsid w:val="00F66AC0"/>
    <w:rsid w:val="00F66C57"/>
    <w:rsid w:val="00F676EA"/>
    <w:rsid w:val="00F67AC8"/>
    <w:rsid w:val="00F702D9"/>
    <w:rsid w:val="00F70455"/>
    <w:rsid w:val="00F705BB"/>
    <w:rsid w:val="00F706B3"/>
    <w:rsid w:val="00F70C9C"/>
    <w:rsid w:val="00F70E22"/>
    <w:rsid w:val="00F71F4B"/>
    <w:rsid w:val="00F72323"/>
    <w:rsid w:val="00F72569"/>
    <w:rsid w:val="00F730D7"/>
    <w:rsid w:val="00F73482"/>
    <w:rsid w:val="00F73790"/>
    <w:rsid w:val="00F73D08"/>
    <w:rsid w:val="00F7465D"/>
    <w:rsid w:val="00F749AA"/>
    <w:rsid w:val="00F74AB8"/>
    <w:rsid w:val="00F74F48"/>
    <w:rsid w:val="00F75761"/>
    <w:rsid w:val="00F76E5B"/>
    <w:rsid w:val="00F77FE3"/>
    <w:rsid w:val="00F80029"/>
    <w:rsid w:val="00F80791"/>
    <w:rsid w:val="00F80A3B"/>
    <w:rsid w:val="00F82B26"/>
    <w:rsid w:val="00F8362B"/>
    <w:rsid w:val="00F8398F"/>
    <w:rsid w:val="00F841D3"/>
    <w:rsid w:val="00F84CC2"/>
    <w:rsid w:val="00F84E70"/>
    <w:rsid w:val="00F856AC"/>
    <w:rsid w:val="00F85BA1"/>
    <w:rsid w:val="00F86953"/>
    <w:rsid w:val="00F86FDC"/>
    <w:rsid w:val="00F901B0"/>
    <w:rsid w:val="00F90682"/>
    <w:rsid w:val="00F906FE"/>
    <w:rsid w:val="00F91742"/>
    <w:rsid w:val="00F92923"/>
    <w:rsid w:val="00F92EB4"/>
    <w:rsid w:val="00F92F44"/>
    <w:rsid w:val="00F93AA8"/>
    <w:rsid w:val="00F9477C"/>
    <w:rsid w:val="00F947E7"/>
    <w:rsid w:val="00F94BCA"/>
    <w:rsid w:val="00F94F26"/>
    <w:rsid w:val="00F951AB"/>
    <w:rsid w:val="00F952E4"/>
    <w:rsid w:val="00F95A19"/>
    <w:rsid w:val="00F95B16"/>
    <w:rsid w:val="00F96212"/>
    <w:rsid w:val="00F96608"/>
    <w:rsid w:val="00F975BC"/>
    <w:rsid w:val="00F97A77"/>
    <w:rsid w:val="00F97B58"/>
    <w:rsid w:val="00F97EB9"/>
    <w:rsid w:val="00FA074D"/>
    <w:rsid w:val="00FA11F8"/>
    <w:rsid w:val="00FA17B0"/>
    <w:rsid w:val="00FA1E2D"/>
    <w:rsid w:val="00FA1EAC"/>
    <w:rsid w:val="00FA1FE1"/>
    <w:rsid w:val="00FA289E"/>
    <w:rsid w:val="00FA358E"/>
    <w:rsid w:val="00FA3DEB"/>
    <w:rsid w:val="00FA4833"/>
    <w:rsid w:val="00FA486F"/>
    <w:rsid w:val="00FA4D9C"/>
    <w:rsid w:val="00FA5A6B"/>
    <w:rsid w:val="00FA5E00"/>
    <w:rsid w:val="00FA6C7E"/>
    <w:rsid w:val="00FA7FB7"/>
    <w:rsid w:val="00FB0059"/>
    <w:rsid w:val="00FB0138"/>
    <w:rsid w:val="00FB062D"/>
    <w:rsid w:val="00FB1033"/>
    <w:rsid w:val="00FB1D18"/>
    <w:rsid w:val="00FB4951"/>
    <w:rsid w:val="00FB5E69"/>
    <w:rsid w:val="00FB6419"/>
    <w:rsid w:val="00FB6A47"/>
    <w:rsid w:val="00FB7ABC"/>
    <w:rsid w:val="00FC07F1"/>
    <w:rsid w:val="00FC0AAC"/>
    <w:rsid w:val="00FC1652"/>
    <w:rsid w:val="00FC18AC"/>
    <w:rsid w:val="00FC2311"/>
    <w:rsid w:val="00FC24D5"/>
    <w:rsid w:val="00FC2581"/>
    <w:rsid w:val="00FC277E"/>
    <w:rsid w:val="00FC2DFB"/>
    <w:rsid w:val="00FC33BE"/>
    <w:rsid w:val="00FC3440"/>
    <w:rsid w:val="00FC49DC"/>
    <w:rsid w:val="00FC6107"/>
    <w:rsid w:val="00FC6D8D"/>
    <w:rsid w:val="00FC6E16"/>
    <w:rsid w:val="00FD13CD"/>
    <w:rsid w:val="00FD22C3"/>
    <w:rsid w:val="00FD282D"/>
    <w:rsid w:val="00FD3C93"/>
    <w:rsid w:val="00FD4731"/>
    <w:rsid w:val="00FD4CA0"/>
    <w:rsid w:val="00FD4E0F"/>
    <w:rsid w:val="00FD513E"/>
    <w:rsid w:val="00FD5568"/>
    <w:rsid w:val="00FD5658"/>
    <w:rsid w:val="00FD6654"/>
    <w:rsid w:val="00FD6E84"/>
    <w:rsid w:val="00FD7199"/>
    <w:rsid w:val="00FD73A8"/>
    <w:rsid w:val="00FD7481"/>
    <w:rsid w:val="00FD753E"/>
    <w:rsid w:val="00FE0483"/>
    <w:rsid w:val="00FE06F3"/>
    <w:rsid w:val="00FE114C"/>
    <w:rsid w:val="00FE28D6"/>
    <w:rsid w:val="00FE2D59"/>
    <w:rsid w:val="00FE37F0"/>
    <w:rsid w:val="00FE42B8"/>
    <w:rsid w:val="00FE4927"/>
    <w:rsid w:val="00FE4CB1"/>
    <w:rsid w:val="00FE4D03"/>
    <w:rsid w:val="00FE5613"/>
    <w:rsid w:val="00FE5C65"/>
    <w:rsid w:val="00FE5F44"/>
    <w:rsid w:val="00FE677B"/>
    <w:rsid w:val="00FE7862"/>
    <w:rsid w:val="00FE7B28"/>
    <w:rsid w:val="00FE7D89"/>
    <w:rsid w:val="00FF00A2"/>
    <w:rsid w:val="00FF05E7"/>
    <w:rsid w:val="00FF10C7"/>
    <w:rsid w:val="00FF21CF"/>
    <w:rsid w:val="00FF34A5"/>
    <w:rsid w:val="00FF3556"/>
    <w:rsid w:val="00FF3561"/>
    <w:rsid w:val="00FF380B"/>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DFE"/>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6"/>
      </w:numPr>
    </w:pPr>
  </w:style>
  <w:style w:type="paragraph" w:styleId="TM1">
    <w:name w:val="toc 1"/>
    <w:basedOn w:val="Normal"/>
    <w:next w:val="Normal"/>
    <w:autoRedefine/>
    <w:uiPriority w:val="39"/>
    <w:rsid w:val="0086280B"/>
    <w:pPr>
      <w:spacing w:after="100"/>
    </w:pPr>
  </w:style>
  <w:style w:type="paragraph" w:styleId="TM2">
    <w:name w:val="toc 2"/>
    <w:basedOn w:val="Normal"/>
    <w:next w:val="Normal"/>
    <w:autoRedefine/>
    <w:uiPriority w:val="39"/>
    <w:rsid w:val="0086280B"/>
    <w:pPr>
      <w:spacing w:after="100"/>
      <w:ind w:left="240"/>
    </w:pPr>
  </w:style>
  <w:style w:type="paragraph" w:styleId="TM3">
    <w:name w:val="toc 3"/>
    <w:basedOn w:val="Normal"/>
    <w:next w:val="Normal"/>
    <w:autoRedefine/>
    <w:uiPriority w:val="39"/>
    <w:rsid w:val="0086280B"/>
    <w:pPr>
      <w:spacing w:after="100"/>
      <w:ind w:left="480"/>
    </w:pPr>
  </w:style>
  <w:style w:type="paragraph" w:customStyle="1" w:styleId="Retrait06Gras">
    <w:name w:val="Retrait 0.6 Gras"/>
    <w:basedOn w:val="Retrait06"/>
    <w:qFormat/>
    <w:rsid w:val="00FA4D9C"/>
    <w:rPr>
      <w:b/>
    </w:rPr>
  </w:style>
  <w:style w:type="paragraph" w:customStyle="1" w:styleId="Retrait03Gras">
    <w:name w:val="Retrait 0.3 Gras"/>
    <w:basedOn w:val="Normal"/>
    <w:qFormat/>
    <w:rsid w:val="001119D5"/>
    <w:pPr>
      <w:ind w:left="432"/>
    </w:pPr>
    <w:rPr>
      <w:b/>
    </w:rPr>
  </w:style>
  <w:style w:type="paragraph" w:customStyle="1" w:styleId="Retrait03Ital">
    <w:name w:val="Retrait 0.3 Ital"/>
    <w:basedOn w:val="Retrait03"/>
    <w:qFormat/>
    <w:rsid w:val="003522EE"/>
    <w:rPr>
      <w:i/>
    </w:rPr>
  </w:style>
  <w:style w:type="paragraph" w:styleId="En-tte">
    <w:name w:val="header"/>
    <w:basedOn w:val="Normal"/>
    <w:link w:val="En-tteCar"/>
    <w:unhideWhenUsed/>
    <w:rsid w:val="009251B2"/>
    <w:pPr>
      <w:tabs>
        <w:tab w:val="center" w:pos="4320"/>
        <w:tab w:val="right" w:pos="8640"/>
      </w:tabs>
      <w:spacing w:before="0" w:after="0" w:line="240" w:lineRule="auto"/>
    </w:pPr>
  </w:style>
  <w:style w:type="character" w:customStyle="1" w:styleId="En-tteCar">
    <w:name w:val="En-tête Car"/>
    <w:basedOn w:val="Policepardfaut"/>
    <w:link w:val="En-tte"/>
    <w:rsid w:val="009251B2"/>
    <w:rPr>
      <w:rFonts w:ascii="Arial" w:hAnsi="Arial"/>
      <w:sz w:val="24"/>
      <w:szCs w:val="24"/>
      <w:lang w:eastAsia="fr-FR"/>
    </w:rPr>
  </w:style>
  <w:style w:type="paragraph" w:styleId="Pieddepage">
    <w:name w:val="footer"/>
    <w:basedOn w:val="Normal"/>
    <w:link w:val="PieddepageCar"/>
    <w:rsid w:val="009251B2"/>
    <w:pPr>
      <w:tabs>
        <w:tab w:val="center" w:pos="4320"/>
        <w:tab w:val="right" w:pos="8640"/>
      </w:tabs>
      <w:spacing w:before="0" w:after="0" w:line="240" w:lineRule="auto"/>
    </w:pPr>
  </w:style>
  <w:style w:type="character" w:customStyle="1" w:styleId="PieddepageCar">
    <w:name w:val="Pied de page Car"/>
    <w:basedOn w:val="Policepardfaut"/>
    <w:link w:val="Pieddepage"/>
    <w:rsid w:val="009251B2"/>
    <w:rPr>
      <w:rFonts w:ascii="Arial" w:hAnsi="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DFE"/>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6"/>
      </w:numPr>
    </w:pPr>
  </w:style>
  <w:style w:type="paragraph" w:styleId="TM1">
    <w:name w:val="toc 1"/>
    <w:basedOn w:val="Normal"/>
    <w:next w:val="Normal"/>
    <w:autoRedefine/>
    <w:uiPriority w:val="39"/>
    <w:rsid w:val="0086280B"/>
    <w:pPr>
      <w:spacing w:after="100"/>
    </w:pPr>
  </w:style>
  <w:style w:type="paragraph" w:styleId="TM2">
    <w:name w:val="toc 2"/>
    <w:basedOn w:val="Normal"/>
    <w:next w:val="Normal"/>
    <w:autoRedefine/>
    <w:uiPriority w:val="39"/>
    <w:rsid w:val="0086280B"/>
    <w:pPr>
      <w:spacing w:after="100"/>
      <w:ind w:left="240"/>
    </w:pPr>
  </w:style>
  <w:style w:type="paragraph" w:styleId="TM3">
    <w:name w:val="toc 3"/>
    <w:basedOn w:val="Normal"/>
    <w:next w:val="Normal"/>
    <w:autoRedefine/>
    <w:uiPriority w:val="39"/>
    <w:rsid w:val="0086280B"/>
    <w:pPr>
      <w:spacing w:after="100"/>
      <w:ind w:left="480"/>
    </w:pPr>
  </w:style>
  <w:style w:type="paragraph" w:customStyle="1" w:styleId="Retrait06Gras">
    <w:name w:val="Retrait 0.6 Gras"/>
    <w:basedOn w:val="Retrait06"/>
    <w:qFormat/>
    <w:rsid w:val="00FA4D9C"/>
    <w:rPr>
      <w:b/>
    </w:rPr>
  </w:style>
  <w:style w:type="paragraph" w:customStyle="1" w:styleId="Retrait03Gras">
    <w:name w:val="Retrait 0.3 Gras"/>
    <w:basedOn w:val="Normal"/>
    <w:qFormat/>
    <w:rsid w:val="001119D5"/>
    <w:pPr>
      <w:ind w:left="432"/>
    </w:pPr>
    <w:rPr>
      <w:b/>
    </w:rPr>
  </w:style>
  <w:style w:type="paragraph" w:customStyle="1" w:styleId="Retrait03Ital">
    <w:name w:val="Retrait 0.3 Ital"/>
    <w:basedOn w:val="Retrait03"/>
    <w:qFormat/>
    <w:rsid w:val="003522EE"/>
    <w:rPr>
      <w:i/>
    </w:rPr>
  </w:style>
  <w:style w:type="paragraph" w:styleId="En-tte">
    <w:name w:val="header"/>
    <w:basedOn w:val="Normal"/>
    <w:link w:val="En-tteCar"/>
    <w:unhideWhenUsed/>
    <w:rsid w:val="009251B2"/>
    <w:pPr>
      <w:tabs>
        <w:tab w:val="center" w:pos="4320"/>
        <w:tab w:val="right" w:pos="8640"/>
      </w:tabs>
      <w:spacing w:before="0" w:after="0" w:line="240" w:lineRule="auto"/>
    </w:pPr>
  </w:style>
  <w:style w:type="character" w:customStyle="1" w:styleId="En-tteCar">
    <w:name w:val="En-tête Car"/>
    <w:basedOn w:val="Policepardfaut"/>
    <w:link w:val="En-tte"/>
    <w:rsid w:val="009251B2"/>
    <w:rPr>
      <w:rFonts w:ascii="Arial" w:hAnsi="Arial"/>
      <w:sz w:val="24"/>
      <w:szCs w:val="24"/>
      <w:lang w:eastAsia="fr-FR"/>
    </w:rPr>
  </w:style>
  <w:style w:type="paragraph" w:styleId="Pieddepage">
    <w:name w:val="footer"/>
    <w:basedOn w:val="Normal"/>
    <w:link w:val="PieddepageCar"/>
    <w:rsid w:val="009251B2"/>
    <w:pPr>
      <w:tabs>
        <w:tab w:val="center" w:pos="4320"/>
        <w:tab w:val="right" w:pos="8640"/>
      </w:tabs>
      <w:spacing w:before="0" w:after="0" w:line="240" w:lineRule="auto"/>
    </w:pPr>
  </w:style>
  <w:style w:type="character" w:customStyle="1" w:styleId="PieddepageCar">
    <w:name w:val="Pied de page Car"/>
    <w:basedOn w:val="Policepardfaut"/>
    <w:link w:val="Pieddepage"/>
    <w:rsid w:val="009251B2"/>
    <w:rPr>
      <w:rFonts w:ascii="Arial" w:hAnsi="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lb.qc.ca/grand-public/accessibilite-et-adaptation/amenagements-des-lieux/" TargetMode="External"/><Relationship Id="rId5" Type="http://schemas.openxmlformats.org/officeDocument/2006/relationships/settings" Target="settings.xml"/><Relationship Id="rId10" Type="http://schemas.openxmlformats.org/officeDocument/2006/relationships/hyperlink" Target="http://www.inlb.qc.ca/grand-public/accessibilite-et-adaptation/amenagements-des-lieux/" TargetMode="External"/><Relationship Id="rId4" Type="http://schemas.microsoft.com/office/2007/relationships/stylesWithEffects" Target="stylesWithEffects.xml"/><Relationship Id="rId9" Type="http://schemas.openxmlformats.org/officeDocument/2006/relationships/hyperlink" Target="mailto:braille.inlb@ssss.gouv.qc.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ussea\AppData\Roaming\Microsoft\Templates\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4DF9890-0754-4FBB-8F2E-D8D6550C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E-text_fr.dotm</Template>
  <TotalTime>9</TotalTime>
  <Pages>12</Pages>
  <Words>2774</Words>
  <Characters>16527</Characters>
  <Application>Microsoft Office Word</Application>
  <DocSecurity>0</DocSecurity>
  <Lines>308</Lines>
  <Paragraphs>127</Paragraphs>
  <ScaleCrop>false</ScaleCrop>
  <HeadingPairs>
    <vt:vector size="2" baseType="variant">
      <vt:variant>
        <vt:lpstr>Titre</vt:lpstr>
      </vt:variant>
      <vt:variant>
        <vt:i4>1</vt:i4>
      </vt:variant>
    </vt:vector>
  </HeadingPairs>
  <TitlesOfParts>
    <vt:vector size="1" baseType="lpstr">
      <vt:lpstr>{Note : Assurez-vous de modifier les paramètres de lecture de Jaws en activant la détection des langues et la plupart des ponctuations</vt:lpstr>
    </vt:vector>
  </TitlesOfParts>
  <Company>Institut Nazareth et Louis-Braille</Company>
  <LinksUpToDate>false</LinksUpToDate>
  <CharactersWithSpaces>19188</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 Assurez-vous de modifier les paramètres de lecture de Jaws en activant la détection des langues et la plupart des ponctuations</dc:title>
  <dc:creator>Admin du domaine</dc:creator>
  <cp:lastModifiedBy>Admin du domaine</cp:lastModifiedBy>
  <cp:revision>6</cp:revision>
  <cp:lastPrinted>2017-06-07T12:27:00Z</cp:lastPrinted>
  <dcterms:created xsi:type="dcterms:W3CDTF">2017-11-07T18:06:00Z</dcterms:created>
  <dcterms:modified xsi:type="dcterms:W3CDTF">2017-11-08T18:15:00Z</dcterms:modified>
</cp:coreProperties>
</file>